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9E2" w:rsidRPr="00801D86" w:rsidRDefault="006B6ED7" w:rsidP="00801D86">
      <w:pPr>
        <w:jc w:val="center"/>
        <w:rPr>
          <w:rFonts w:asciiTheme="majorHAnsi" w:hAnsiTheme="majorHAnsi"/>
          <w:b/>
          <w:sz w:val="28"/>
        </w:rPr>
      </w:pPr>
      <w:r>
        <w:rPr>
          <w:rFonts w:asciiTheme="majorHAnsi" w:hAnsiTheme="majorHAnsi"/>
          <w:b/>
          <w:sz w:val="28"/>
        </w:rPr>
        <w:t xml:space="preserve">EMPALME - </w:t>
      </w:r>
      <w:r w:rsidR="00801D86" w:rsidRPr="00801D86">
        <w:rPr>
          <w:rFonts w:asciiTheme="majorHAnsi" w:hAnsiTheme="majorHAnsi"/>
          <w:b/>
          <w:sz w:val="28"/>
        </w:rPr>
        <w:t>EMPRESA DE VIVIENDA DE ANTIOQUIA</w:t>
      </w:r>
    </w:p>
    <w:p w:rsidR="00801D86" w:rsidRPr="00801D86" w:rsidRDefault="00801D86" w:rsidP="00801D86">
      <w:pPr>
        <w:jc w:val="center"/>
        <w:rPr>
          <w:rFonts w:asciiTheme="majorHAnsi" w:hAnsiTheme="majorHAnsi"/>
          <w:b/>
          <w:sz w:val="20"/>
        </w:rPr>
      </w:pPr>
      <w:r w:rsidRPr="00801D86">
        <w:rPr>
          <w:rFonts w:asciiTheme="majorHAnsi" w:hAnsiTheme="majorHAnsi"/>
          <w:b/>
          <w:sz w:val="20"/>
        </w:rPr>
        <w:t xml:space="preserve">RESPUESTAS AL CUESTIONARIO EMITIDO POR LA COMISIÓN DE EMPALME SESIÓN </w:t>
      </w:r>
      <w:r w:rsidR="000B3C16">
        <w:rPr>
          <w:rFonts w:asciiTheme="majorHAnsi" w:hAnsiTheme="majorHAnsi"/>
          <w:b/>
          <w:sz w:val="20"/>
        </w:rPr>
        <w:t>5</w:t>
      </w:r>
      <w:r w:rsidRPr="00801D86">
        <w:rPr>
          <w:rFonts w:asciiTheme="majorHAnsi" w:hAnsiTheme="majorHAnsi"/>
          <w:b/>
          <w:sz w:val="20"/>
        </w:rPr>
        <w:t>. DEL 2</w:t>
      </w:r>
      <w:r w:rsidR="000B3C16">
        <w:rPr>
          <w:rFonts w:asciiTheme="majorHAnsi" w:hAnsiTheme="majorHAnsi"/>
          <w:b/>
          <w:sz w:val="20"/>
        </w:rPr>
        <w:t>6</w:t>
      </w:r>
      <w:r w:rsidRPr="00801D86">
        <w:rPr>
          <w:rFonts w:asciiTheme="majorHAnsi" w:hAnsiTheme="majorHAnsi"/>
          <w:b/>
          <w:sz w:val="20"/>
        </w:rPr>
        <w:t xml:space="preserve"> NOV 2015</w:t>
      </w:r>
    </w:p>
    <w:p w:rsidR="000B3C16" w:rsidRDefault="000B3C16" w:rsidP="00C95814">
      <w:pPr>
        <w:pStyle w:val="Prrafodelista"/>
        <w:numPr>
          <w:ilvl w:val="0"/>
          <w:numId w:val="1"/>
        </w:numPr>
        <w:jc w:val="both"/>
        <w:rPr>
          <w:rFonts w:asciiTheme="majorHAnsi" w:hAnsiTheme="majorHAnsi"/>
          <w:b/>
          <w:sz w:val="26"/>
          <w:szCs w:val="26"/>
        </w:rPr>
      </w:pPr>
      <w:r w:rsidRPr="00F9144B">
        <w:rPr>
          <w:rFonts w:asciiTheme="majorHAnsi" w:hAnsiTheme="majorHAnsi"/>
          <w:b/>
          <w:sz w:val="26"/>
          <w:szCs w:val="26"/>
        </w:rPr>
        <w:t>Talento Humano: Relacionar la planta de personal d</w:t>
      </w:r>
      <w:r w:rsidR="00C95814" w:rsidRPr="00F9144B">
        <w:rPr>
          <w:rFonts w:asciiTheme="majorHAnsi" w:hAnsiTheme="majorHAnsi"/>
          <w:b/>
          <w:sz w:val="26"/>
          <w:szCs w:val="26"/>
        </w:rPr>
        <w:t>e la empresa en los años 2012, 2</w:t>
      </w:r>
      <w:r w:rsidRPr="00F9144B">
        <w:rPr>
          <w:rFonts w:asciiTheme="majorHAnsi" w:hAnsiTheme="majorHAnsi"/>
          <w:b/>
          <w:sz w:val="26"/>
          <w:szCs w:val="26"/>
        </w:rPr>
        <w:t>013, 2014 y 2015 discriminando los cargos de libre nombramiento y remoción, carrera administrativa, contratistas y temporales.</w:t>
      </w:r>
    </w:p>
    <w:p w:rsidR="007A2E51" w:rsidRDefault="007A2E51" w:rsidP="007A2E51">
      <w:pPr>
        <w:pStyle w:val="Prrafodelista"/>
        <w:ind w:left="750"/>
        <w:jc w:val="both"/>
        <w:rPr>
          <w:rFonts w:asciiTheme="majorHAnsi" w:hAnsiTheme="majorHAnsi"/>
          <w:b/>
          <w:sz w:val="26"/>
          <w:szCs w:val="26"/>
        </w:rPr>
      </w:pPr>
    </w:p>
    <w:tbl>
      <w:tblPr>
        <w:tblW w:w="9002" w:type="dxa"/>
        <w:tblCellMar>
          <w:left w:w="70" w:type="dxa"/>
          <w:right w:w="70" w:type="dxa"/>
        </w:tblCellMar>
        <w:tblLook w:val="04A0" w:firstRow="1" w:lastRow="0" w:firstColumn="1" w:lastColumn="0" w:noHBand="0" w:noVBand="1"/>
      </w:tblPr>
      <w:tblGrid>
        <w:gridCol w:w="348"/>
        <w:gridCol w:w="2306"/>
        <w:gridCol w:w="1320"/>
        <w:gridCol w:w="3108"/>
        <w:gridCol w:w="1920"/>
      </w:tblGrid>
      <w:tr w:rsidR="007A2E51" w:rsidRPr="007A2E51" w:rsidTr="007A2E51">
        <w:trPr>
          <w:trHeight w:val="229"/>
        </w:trPr>
        <w:tc>
          <w:tcPr>
            <w:tcW w:w="348" w:type="dxa"/>
            <w:tcBorders>
              <w:top w:val="nil"/>
              <w:left w:val="nil"/>
              <w:bottom w:val="nil"/>
              <w:right w:val="nil"/>
            </w:tcBorders>
            <w:shd w:val="clear" w:color="auto" w:fill="auto"/>
            <w:noWrap/>
            <w:vAlign w:val="bottom"/>
            <w:hideMark/>
          </w:tcPr>
          <w:p w:rsidR="007A2E51" w:rsidRPr="007A2E51" w:rsidRDefault="007A2E51" w:rsidP="007A2E51">
            <w:pPr>
              <w:spacing w:after="0" w:line="240" w:lineRule="auto"/>
              <w:rPr>
                <w:rFonts w:ascii="Times New Roman" w:eastAsia="Times New Roman" w:hAnsi="Times New Roman" w:cs="Times New Roman"/>
                <w:sz w:val="24"/>
                <w:szCs w:val="24"/>
                <w:lang w:eastAsia="es-CO"/>
              </w:rPr>
            </w:pPr>
          </w:p>
        </w:tc>
        <w:tc>
          <w:tcPr>
            <w:tcW w:w="8654" w:type="dxa"/>
            <w:gridSpan w:val="4"/>
            <w:tcBorders>
              <w:top w:val="nil"/>
              <w:left w:val="nil"/>
              <w:bottom w:val="single" w:sz="4" w:space="0" w:color="auto"/>
              <w:right w:val="nil"/>
            </w:tcBorders>
            <w:shd w:val="clear" w:color="000000" w:fill="AEAAAA"/>
            <w:vAlign w:val="bottom"/>
            <w:hideMark/>
          </w:tcPr>
          <w:p w:rsidR="007A2E51" w:rsidRPr="007A2E51" w:rsidRDefault="007A2E51" w:rsidP="007A2E51">
            <w:pPr>
              <w:spacing w:after="0" w:line="240" w:lineRule="auto"/>
              <w:jc w:val="center"/>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2012</w:t>
            </w:r>
          </w:p>
        </w:tc>
      </w:tr>
      <w:tr w:rsidR="007A2E51" w:rsidRPr="007A2E51" w:rsidTr="007A2E51">
        <w:trPr>
          <w:trHeight w:val="229"/>
        </w:trPr>
        <w:tc>
          <w:tcPr>
            <w:tcW w:w="348" w:type="dxa"/>
            <w:tcBorders>
              <w:top w:val="single" w:sz="4" w:space="0" w:color="auto"/>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2306" w:type="dxa"/>
            <w:tcBorders>
              <w:top w:val="nil"/>
              <w:left w:val="single" w:sz="4" w:space="0" w:color="auto"/>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jc w:val="center"/>
              <w:rPr>
                <w:rFonts w:ascii="Calibri Light" w:eastAsia="Times New Roman" w:hAnsi="Calibri Light" w:cs="Times New Roman"/>
                <w:b/>
                <w:bCs/>
                <w:sz w:val="20"/>
                <w:szCs w:val="20"/>
                <w:lang w:eastAsia="es-CO"/>
              </w:rPr>
            </w:pPr>
            <w:r w:rsidRPr="007A2E51">
              <w:rPr>
                <w:rFonts w:ascii="Calibri Light" w:eastAsia="Times New Roman" w:hAnsi="Calibri Light" w:cs="Times New Roman"/>
                <w:b/>
                <w:bCs/>
                <w:sz w:val="20"/>
                <w:szCs w:val="20"/>
                <w:lang w:eastAsia="es-CO"/>
              </w:rPr>
              <w:t>NOMBRE COMPLETO</w:t>
            </w:r>
          </w:p>
        </w:tc>
        <w:tc>
          <w:tcPr>
            <w:tcW w:w="1320"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jc w:val="center"/>
              <w:rPr>
                <w:rFonts w:ascii="Calibri Light" w:eastAsia="Times New Roman" w:hAnsi="Calibri Light" w:cs="Times New Roman"/>
                <w:b/>
                <w:bCs/>
                <w:sz w:val="20"/>
                <w:szCs w:val="20"/>
                <w:lang w:eastAsia="es-CO"/>
              </w:rPr>
            </w:pPr>
            <w:r w:rsidRPr="007A2E51">
              <w:rPr>
                <w:rFonts w:ascii="Calibri Light" w:eastAsia="Times New Roman" w:hAnsi="Calibri Light" w:cs="Times New Roman"/>
                <w:b/>
                <w:bCs/>
                <w:sz w:val="20"/>
                <w:szCs w:val="20"/>
                <w:lang w:eastAsia="es-CO"/>
              </w:rPr>
              <w:t xml:space="preserve">CEDULA </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CARGO</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TIPO DE VINCULACIÓN</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AGUDELO MADRID JUAN CAMILO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8.164.619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DE ESCRITURACION Y TITULACION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ALVAREZ LONDOÑO MANUELA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43.453.329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FINANCIERO Y DE TESORERIA</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ARANGO TAPIAS MARIA ISABEL</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32.256.864</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PLANEACION ESTRATEGICA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BENJUMEA ZAPATA DIANA RAQUEL</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43.158.110</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BETANCUR BETANCUR ALVARO DE JESUS</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70.064.433</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CONDUCTOR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6</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BOLIVAR ROA SERGIO ANDRES</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71.794.287</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AREA JURIDICA</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BRUTUS HIGUITA CATHERINE</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43.614.949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CANO AGUDELO LENY YOHANA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43.118.111</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CARDENAS RAMIREZ MARIA PATRICIA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42.893.887</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CARDONA LOPEZ YENIFER CRISTINA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1.040.034.907</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TECNICO DE ARCHIVO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COLORADO PEREZ ALEXANDER</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98.701.449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12</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DAVILA VIDES AMPARO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43.055.440</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GERENCIA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13</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DIAZ AGUDELO DANILO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1.035.227.552</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14</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ESCORCIA CARDONA VIVIANA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32.257.318</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COMUNICACIONES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15</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GALLEGO SANCHEZ MARCELA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1.017.152.934</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16</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GALLON HENAO MARIA ISABEL</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42.972.058</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JEFE  DE OFICINA CONTROL INTERNO</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17</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GIL CORREA SEBASTIAN</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1.040.730.222</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2</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18</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GOMEZ JARAMILLO JOSE DAVID</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71.388.499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19</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GONZALEZ MARTINEZ ALEJANDRA CATALINA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43.155.975</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TECNICO  ADMINISTRATIVO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20</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HURTADO ALZATE MARIA AMALIA </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43.688.422</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SECRETARIA EJECUTIVA</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21</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LONDOÑO GARCIA JUAN DAVID</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71.314.199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lastRenderedPageBreak/>
              <w:t>22</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MAZO PAMPLONA LUZ MIRYAM</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43.983.149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1</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23</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MEJIA MENESES REINALDO DE JESUS</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70.079.024</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24</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MEJIA UPEGUI ALBERTO JOSUE</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71.684.067</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PRESUPUESTO</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25</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MOLINAVALDES ANDRES FELIPE</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71.229.616</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3</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26</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MONSALVE RIOS VICTOR MANUEL </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71.577.004</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JURIDICO, ADMINISTRATIVO Y FINANCIERO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27</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MONTOYA ROJAS SANDRA ELENA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43.798.997</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28</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OCHOA YEPES DAVID RICARDO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8.162.861</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29</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OSORIO PEREZ LADY JOHANNA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1.128.417.274</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1</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30</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PEREZ AGUDELO ADRIAN FERNEY</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98.566.910</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1</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31</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PINEDA CARDONA ANGELICA MARIA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43.589.619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PINTO OSORIO MARIBEL</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42.685.315</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CONTABLE</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33</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QUICENO ACEVEDO JUAN ESTEBAN</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1.037.573.893</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JURIDICO</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34</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ESTRADA LILIA YANETH</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1.128.453.194</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ALMACEN VIRTUAL DE MATERIALES</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35</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SANTACRUZ INES ISABEL</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1.045.487.806</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36</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VIANA MONICA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43.264.639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GESTION Y TITULACION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37</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RAVE HERRERA BEATRIZ ELENA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43.562.089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GERENTE GENERAL</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38</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RIVAS RESTREPO BEATRIZ ELENA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43.519.632</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AUXILIAR DE ARCHIVO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39</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RIVERA CAICEDO FEDERICO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71.782.939</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DE SUPERVISION</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40</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RUA ARANGO DORA LUCIA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43.432.480</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AREA CONTABLE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41</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RUA RESTREPO JUAN CAMILO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1.017.201.391</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SANTANA VELEZ OSCAR MAURICIO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71.777.143</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DIRECTOR DE PROYECTOS ESPECIALES</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SERNA MEJIA ANGELA MARINA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43.285.468</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DE TALENTO HUMANO</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44</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TORO MONTOYA JORGE ALBERTO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71.295.940</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DE FORMULACION Y GESTION DE PROYECTOS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45</w:t>
            </w:r>
          </w:p>
        </w:tc>
        <w:tc>
          <w:tcPr>
            <w:tcW w:w="2306"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TUBERQUIA LOPEZ MONICA MARIA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43.258.388</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46</w:t>
            </w:r>
          </w:p>
        </w:tc>
        <w:tc>
          <w:tcPr>
            <w:tcW w:w="2306"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VALDES BARCHA JAVIER ALONSO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98.542.417</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EJECUCION Y SUPERVISION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47</w:t>
            </w:r>
          </w:p>
        </w:tc>
        <w:tc>
          <w:tcPr>
            <w:tcW w:w="2306"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VALENCIA LOPEZ ISABEL CRISTINA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43.977.317</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EN COMUNICACIONES</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lastRenderedPageBreak/>
              <w:t>48</w:t>
            </w:r>
          </w:p>
        </w:tc>
        <w:tc>
          <w:tcPr>
            <w:tcW w:w="2306"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VALENCIA MARTINEZ JUAN FERNANDO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15.446.058</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49</w:t>
            </w:r>
          </w:p>
        </w:tc>
        <w:tc>
          <w:tcPr>
            <w:tcW w:w="2306"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VARELA PUERTA CARLOS TULIO</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71.023.788</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 DE REPRESENTACION</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TRABAJADOR OFICIAL </w:t>
            </w:r>
          </w:p>
        </w:tc>
      </w:tr>
      <w:tr w:rsidR="007A2E51" w:rsidRPr="007A2E51" w:rsidTr="007A2E51">
        <w:trPr>
          <w:trHeight w:val="229"/>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50</w:t>
            </w:r>
          </w:p>
        </w:tc>
        <w:tc>
          <w:tcPr>
            <w:tcW w:w="2306"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ZAPATA GOMEZ ELIZABETH CATALINA</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43.276.370</w:t>
            </w:r>
          </w:p>
        </w:tc>
        <w:tc>
          <w:tcPr>
            <w:tcW w:w="3108"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ESPECIALIZADO</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w:t>
            </w:r>
          </w:p>
        </w:tc>
      </w:tr>
      <w:tr w:rsidR="007A2E51" w:rsidRPr="007A2E51" w:rsidTr="007A2E51">
        <w:trPr>
          <w:trHeight w:val="229"/>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51</w:t>
            </w:r>
          </w:p>
        </w:tc>
        <w:tc>
          <w:tcPr>
            <w:tcW w:w="2306"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VACANTE</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3108"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rPr>
                <w:rFonts w:ascii="Calibri Light" w:eastAsia="Times New Roman" w:hAnsi="Calibri Light" w:cs="Times New Roman"/>
                <w:sz w:val="20"/>
                <w:szCs w:val="20"/>
                <w:lang w:eastAsia="es-CO"/>
              </w:rPr>
            </w:pPr>
            <w:r w:rsidRPr="007A2E51">
              <w:rPr>
                <w:rFonts w:ascii="Calibri Light" w:eastAsia="Times New Roman" w:hAnsi="Calibri Light" w:cs="Times New Roman"/>
                <w:sz w:val="20"/>
                <w:szCs w:val="20"/>
                <w:lang w:eastAsia="es-CO"/>
              </w:rPr>
              <w:t>TECNICO ADMINISTRATIVO 2</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r>
      <w:tr w:rsidR="007A2E51" w:rsidRPr="007A2E51" w:rsidTr="007A2E51">
        <w:trPr>
          <w:trHeight w:val="229"/>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52</w:t>
            </w:r>
          </w:p>
        </w:tc>
        <w:tc>
          <w:tcPr>
            <w:tcW w:w="2306"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VACANTE</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3108"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rPr>
                <w:rFonts w:ascii="Calibri Light" w:eastAsia="Times New Roman" w:hAnsi="Calibri Light" w:cs="Times New Roman"/>
                <w:sz w:val="20"/>
                <w:szCs w:val="20"/>
                <w:lang w:eastAsia="es-CO"/>
              </w:rPr>
            </w:pPr>
            <w:r w:rsidRPr="007A2E51">
              <w:rPr>
                <w:rFonts w:ascii="Calibri Light" w:eastAsia="Times New Roman" w:hAnsi="Calibri Light" w:cs="Times New Roman"/>
                <w:sz w:val="20"/>
                <w:szCs w:val="20"/>
                <w:lang w:eastAsia="es-CO"/>
              </w:rPr>
              <w:t>PROFESIONAL UNIVERSITARIO 3</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r>
      <w:tr w:rsidR="007A2E51" w:rsidRPr="007A2E51" w:rsidTr="007A2E51">
        <w:trPr>
          <w:trHeight w:val="229"/>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53</w:t>
            </w:r>
          </w:p>
        </w:tc>
        <w:tc>
          <w:tcPr>
            <w:tcW w:w="2306"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VACANTE</w:t>
            </w:r>
          </w:p>
        </w:tc>
        <w:tc>
          <w:tcPr>
            <w:tcW w:w="1320"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3108"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ALMACEN VIRTUAL DE MATERIALES</w:t>
            </w:r>
          </w:p>
        </w:tc>
        <w:tc>
          <w:tcPr>
            <w:tcW w:w="1919" w:type="dxa"/>
            <w:tcBorders>
              <w:top w:val="nil"/>
              <w:left w:val="nil"/>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r>
    </w:tbl>
    <w:p w:rsidR="007A2E51" w:rsidRDefault="007A2E51" w:rsidP="007A2E51">
      <w:pPr>
        <w:jc w:val="both"/>
        <w:rPr>
          <w:rFonts w:asciiTheme="majorHAnsi" w:hAnsiTheme="majorHAnsi"/>
          <w:b/>
          <w:sz w:val="26"/>
          <w:szCs w:val="26"/>
        </w:rPr>
      </w:pPr>
    </w:p>
    <w:tbl>
      <w:tblPr>
        <w:tblW w:w="9074" w:type="dxa"/>
        <w:tblCellMar>
          <w:left w:w="70" w:type="dxa"/>
          <w:right w:w="70" w:type="dxa"/>
        </w:tblCellMar>
        <w:tblLook w:val="04A0" w:firstRow="1" w:lastRow="0" w:firstColumn="1" w:lastColumn="0" w:noHBand="0" w:noVBand="1"/>
      </w:tblPr>
      <w:tblGrid>
        <w:gridCol w:w="352"/>
        <w:gridCol w:w="2320"/>
        <w:gridCol w:w="1336"/>
        <w:gridCol w:w="2981"/>
        <w:gridCol w:w="2085"/>
      </w:tblGrid>
      <w:tr w:rsidR="007A2E51" w:rsidRPr="007A2E51" w:rsidTr="007A2E51">
        <w:trPr>
          <w:trHeight w:val="252"/>
        </w:trPr>
        <w:tc>
          <w:tcPr>
            <w:tcW w:w="352" w:type="dxa"/>
            <w:tcBorders>
              <w:top w:val="nil"/>
              <w:left w:val="nil"/>
              <w:bottom w:val="nil"/>
              <w:right w:val="nil"/>
            </w:tcBorders>
            <w:shd w:val="clear" w:color="auto" w:fill="auto"/>
            <w:vAlign w:val="bottom"/>
            <w:hideMark/>
          </w:tcPr>
          <w:p w:rsidR="007A2E51" w:rsidRPr="007A2E51" w:rsidRDefault="007A2E51" w:rsidP="007A2E51">
            <w:pPr>
              <w:spacing w:after="0" w:line="240" w:lineRule="auto"/>
              <w:rPr>
                <w:rFonts w:ascii="Times New Roman" w:eastAsia="Times New Roman" w:hAnsi="Times New Roman" w:cs="Times New Roman"/>
                <w:sz w:val="24"/>
                <w:szCs w:val="24"/>
                <w:lang w:eastAsia="es-CO"/>
              </w:rPr>
            </w:pPr>
          </w:p>
        </w:tc>
        <w:tc>
          <w:tcPr>
            <w:tcW w:w="8722" w:type="dxa"/>
            <w:gridSpan w:val="4"/>
            <w:tcBorders>
              <w:top w:val="nil"/>
              <w:left w:val="nil"/>
              <w:bottom w:val="single" w:sz="4" w:space="0" w:color="auto"/>
              <w:right w:val="nil"/>
            </w:tcBorders>
            <w:shd w:val="clear" w:color="000000" w:fill="AEAAAA"/>
            <w:vAlign w:val="bottom"/>
            <w:hideMark/>
          </w:tcPr>
          <w:p w:rsidR="007A2E51" w:rsidRPr="007A2E51" w:rsidRDefault="007A2E51" w:rsidP="007A2E51">
            <w:pPr>
              <w:spacing w:after="0" w:line="240" w:lineRule="auto"/>
              <w:jc w:val="center"/>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2013</w:t>
            </w:r>
          </w:p>
        </w:tc>
      </w:tr>
      <w:tr w:rsidR="007A2E51" w:rsidRPr="007A2E51" w:rsidTr="007A2E51">
        <w:trPr>
          <w:trHeight w:val="252"/>
        </w:trPr>
        <w:tc>
          <w:tcPr>
            <w:tcW w:w="352" w:type="dxa"/>
            <w:tcBorders>
              <w:top w:val="single" w:sz="4" w:space="0" w:color="auto"/>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jc w:val="center"/>
              <w:rPr>
                <w:rFonts w:ascii="Calibri Light" w:eastAsia="Times New Roman" w:hAnsi="Calibri Light" w:cs="Times New Roman"/>
                <w:b/>
                <w:bCs/>
                <w:sz w:val="20"/>
                <w:szCs w:val="20"/>
                <w:lang w:eastAsia="es-CO"/>
              </w:rPr>
            </w:pPr>
            <w:r w:rsidRPr="007A2E51">
              <w:rPr>
                <w:rFonts w:ascii="Calibri Light" w:eastAsia="Times New Roman" w:hAnsi="Calibri Light" w:cs="Times New Roman"/>
                <w:b/>
                <w:bCs/>
                <w:sz w:val="20"/>
                <w:szCs w:val="20"/>
                <w:lang w:eastAsia="es-CO"/>
              </w:rPr>
              <w:t>NOMBRE COMPLETO</w:t>
            </w:r>
          </w:p>
        </w:tc>
        <w:tc>
          <w:tcPr>
            <w:tcW w:w="1336"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jc w:val="center"/>
              <w:rPr>
                <w:rFonts w:ascii="Calibri Light" w:eastAsia="Times New Roman" w:hAnsi="Calibri Light" w:cs="Times New Roman"/>
                <w:b/>
                <w:bCs/>
                <w:sz w:val="20"/>
                <w:szCs w:val="20"/>
                <w:lang w:eastAsia="es-CO"/>
              </w:rPr>
            </w:pPr>
            <w:r w:rsidRPr="007A2E51">
              <w:rPr>
                <w:rFonts w:ascii="Calibri Light" w:eastAsia="Times New Roman" w:hAnsi="Calibri Light" w:cs="Times New Roman"/>
                <w:b/>
                <w:bCs/>
                <w:sz w:val="20"/>
                <w:szCs w:val="20"/>
                <w:lang w:eastAsia="es-CO"/>
              </w:rPr>
              <w:t xml:space="preserve">CEDULA </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CARGO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TIPO DE VINCULACIÓN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AGUDELO MADRID JUAN CAMILO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8.164.619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GESTION Y TITULACION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ARANGO TAPIAS MARIA ISABEL</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32.256.864</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PLANEACION ESTRATEGICA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BENJUMEA FLOREZ SARA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1.128.274.295</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1</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BENJUMEA ZAPATA DIANA RAQUEL</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43.158.110</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BETANCUR BETANCUR ALVARO DE JESUS</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70.064.433</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CONDUCTOR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6</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BOLIVAR ROA SERGIO ANDRES</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71.794.287</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JURIDICO, ADMINISTRATIVO Y FINANCIERO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BRUTUS HIGUITA CATHERINE</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43.614.949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CALLE CORREA DERLY MARYORI</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32.299.482</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CONTABLE</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CARDENAS RAMIREZ MARIA PATRICIA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42.893.887</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CARDEÑO RESTREPO SANTIAGO ANDRES</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98.474.207</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AREA JURIDICA</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CARDONA CARDONA CATALINA ANDREA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43.220.451</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DIRECTOR DE PROYECTOS ESPECIALES</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12</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CARDONA LOPEZ YENIFER CRISTINA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1.040.034.907</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TECNICO DE ARCHIVO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13</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CARMONA ARBOLEDA FRANK ESTEBAN</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1.037.586.126</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14</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COLORADO PEREZ ALEXANDER</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98.701.449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TÉCNICO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15</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DIAZ AGUDELO DANILO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1.035.227.552</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16</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ESCORCIA CARDONA VIVIANA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32.257.318</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COMUNICACIONES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17</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GALLON HENAO MARIA ISABEL</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42.972.058</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JEFE  DE OFICINA CONTROL INTERNO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18</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GIL CORREA SEBASTIAN</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1.040.730.222</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2</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19</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GOMEZ JARAMILLO JOSE DAVID</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71.388.499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lastRenderedPageBreak/>
              <w:t>20</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GOMEZ SIERRA ANDRES JULIAN</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71.221.283</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21</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GONZALEZ MARTINEZ ALEJANDRA CATALINA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43.155.975</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TECNICO  ADMINISTRATIVO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22</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GRANADOS RENDON JHOJANNA ANDREA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43.117.882</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2</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23</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GUTIERREZ JARAMILLO JAIME ANDRES</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71.792.811</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1</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24</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HURTADO ALZATE MARIA AMALIA </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43.688.422</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SECRETARIA EJECUTIVA</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25</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LONDOÑO GARCIA JUAN DAVID</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71.314.199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ALMACEN VIRTUAL DE MATERIALES</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26</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MAZO PAMPLONA LUZ MIRYAM</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43.983.149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DE TALENTO HUMANO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27</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MEJIA MENESES REINALDO DE JESUS</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70.079.024</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28</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MOLINA VALDES ANDRES FELIPE</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71.229.616</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3</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29</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MONTOYA ROJAS SANDRA ELENA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43.798.997</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30</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OCHOA YEPES DAVID RICARDO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8.162.861</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31</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OROZCO MONTOYA JAIME ANDRES</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8.161.320</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3</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OSORIO PEREZ LADY JOHANNA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1.128.417.274</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1</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33</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PINEDA CARDONA ANGELICA MARIA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43.589.619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34</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QUICENO ACEVEDO JUAN ESTEBAN</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1.037.573.893</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JURIDICO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35</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ESTRADA LILIA YANETH</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1.128.453.194</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ALMACEN VIRTUAL DE MATERIALES</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36</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SANTACRUZ INES ISABEL</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1.045.487.806</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37</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VIANA MONICA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43.264.639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GERENCIA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38</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RAVE HERRERA BEATRIZ ELENA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43.562.089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GERENTE GENERAL</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39</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RESTREPO GRISALES PAULA ANDREA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43.839.949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PRESUPUESTO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40</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RIVAS RESTREPO BEATRIZ ELENA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43.519.632</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AUXILIAR DE ARCHIVO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41</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RIVERA CAICEDO FEDERICO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71.782.939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DE SUPERVISION</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RUA ARANGO DORA LUCIA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43.432.480</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AREA CONTABLE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SAENZ URIBE SARA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1.037.573.449</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44</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SANCHEZ OSORIO NORA PAULINA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43.757.242</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EN COMUNICACIONES</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lastRenderedPageBreak/>
              <w:t>45</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SIERRA ROJAS HUGO ARMANDO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98.535.077</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DE ESCRITURACION Y TITULACION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46</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TORO MONTOYA JORGE ALBERTO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71.295.940</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DE FORMULACION Y GESTION DE PROYECTOS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47</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TUBERQUIA LOPEZ MONICA MARIA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43.258.388</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48</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VALDES BARCHA JAVIER ALONSO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98.542.417</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EJECUCION Y SUPERVISION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49</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VALENCIA MARTINEZ JUAN FERNANDO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15.446.058</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50</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VARELA PUERTA CARLOS TULIO</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71.023.788</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 DE REPRESENTACION</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51</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ZAPATA GARCIA SANDRA MILENA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32.142.447</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FINANCIERO Y DE TESORERIA</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52</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ZAPATA GOMEZ ELIZABETH CATALINA</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43.276.370</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ESPECIALIZADO</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52"/>
        </w:trPr>
        <w:tc>
          <w:tcPr>
            <w:tcW w:w="352" w:type="dxa"/>
            <w:tcBorders>
              <w:top w:val="nil"/>
              <w:left w:val="single" w:sz="4" w:space="0" w:color="auto"/>
              <w:bottom w:val="single" w:sz="4" w:space="0" w:color="auto"/>
              <w:right w:val="nil"/>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53</w:t>
            </w: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VACANTE</w:t>
            </w:r>
          </w:p>
        </w:tc>
        <w:tc>
          <w:tcPr>
            <w:tcW w:w="1336"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298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c>
          <w:tcPr>
            <w:tcW w:w="208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TABAJADOR OFICIAL</w:t>
            </w:r>
          </w:p>
        </w:tc>
      </w:tr>
    </w:tbl>
    <w:p w:rsidR="007A2E51" w:rsidRPr="007A2E51" w:rsidRDefault="007A2E51" w:rsidP="007A2E51">
      <w:pPr>
        <w:jc w:val="both"/>
        <w:rPr>
          <w:rFonts w:asciiTheme="majorHAnsi" w:hAnsiTheme="majorHAnsi"/>
          <w:b/>
          <w:sz w:val="26"/>
          <w:szCs w:val="26"/>
        </w:rPr>
      </w:pPr>
    </w:p>
    <w:tbl>
      <w:tblPr>
        <w:tblW w:w="8995" w:type="dxa"/>
        <w:tblCellMar>
          <w:left w:w="70" w:type="dxa"/>
          <w:right w:w="70" w:type="dxa"/>
        </w:tblCellMar>
        <w:tblLook w:val="04A0" w:firstRow="1" w:lastRow="0" w:firstColumn="1" w:lastColumn="0" w:noHBand="0" w:noVBand="1"/>
      </w:tblPr>
      <w:tblGrid>
        <w:gridCol w:w="363"/>
        <w:gridCol w:w="2331"/>
        <w:gridCol w:w="1417"/>
        <w:gridCol w:w="2835"/>
        <w:gridCol w:w="2049"/>
      </w:tblGrid>
      <w:tr w:rsidR="007A2E51" w:rsidRPr="007A2E51" w:rsidTr="007A2E51">
        <w:trPr>
          <w:trHeight w:val="242"/>
        </w:trPr>
        <w:tc>
          <w:tcPr>
            <w:tcW w:w="363" w:type="dxa"/>
            <w:tcBorders>
              <w:top w:val="nil"/>
              <w:left w:val="nil"/>
              <w:bottom w:val="nil"/>
              <w:right w:val="nil"/>
            </w:tcBorders>
            <w:shd w:val="clear" w:color="auto" w:fill="auto"/>
            <w:noWrap/>
            <w:vAlign w:val="bottom"/>
            <w:hideMark/>
          </w:tcPr>
          <w:p w:rsidR="007A2E51" w:rsidRPr="007A2E51" w:rsidRDefault="007A2E51" w:rsidP="007A2E51">
            <w:pPr>
              <w:spacing w:after="0" w:line="240" w:lineRule="auto"/>
              <w:rPr>
                <w:rFonts w:ascii="Times New Roman" w:eastAsia="Times New Roman" w:hAnsi="Times New Roman" w:cs="Times New Roman"/>
                <w:sz w:val="24"/>
                <w:szCs w:val="24"/>
                <w:lang w:eastAsia="es-CO"/>
              </w:rPr>
            </w:pPr>
          </w:p>
        </w:tc>
        <w:tc>
          <w:tcPr>
            <w:tcW w:w="8632" w:type="dxa"/>
            <w:gridSpan w:val="4"/>
            <w:tcBorders>
              <w:top w:val="nil"/>
              <w:left w:val="nil"/>
              <w:bottom w:val="single" w:sz="4" w:space="0" w:color="auto"/>
              <w:right w:val="nil"/>
            </w:tcBorders>
            <w:shd w:val="clear" w:color="000000" w:fill="AEAAAA"/>
            <w:vAlign w:val="bottom"/>
            <w:hideMark/>
          </w:tcPr>
          <w:p w:rsidR="007A2E51" w:rsidRPr="007A2E51" w:rsidRDefault="007A2E51" w:rsidP="007A2E51">
            <w:pPr>
              <w:spacing w:after="0" w:line="240" w:lineRule="auto"/>
              <w:jc w:val="center"/>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2014</w:t>
            </w:r>
          </w:p>
        </w:tc>
      </w:tr>
      <w:tr w:rsidR="007A2E51" w:rsidRPr="007A2E51" w:rsidTr="007A2E51">
        <w:trPr>
          <w:trHeight w:val="242"/>
        </w:trPr>
        <w:tc>
          <w:tcPr>
            <w:tcW w:w="363" w:type="dxa"/>
            <w:tcBorders>
              <w:top w:val="single" w:sz="4" w:space="0" w:color="auto"/>
              <w:left w:val="single" w:sz="4" w:space="0" w:color="auto"/>
              <w:bottom w:val="single" w:sz="4" w:space="0" w:color="auto"/>
              <w:right w:val="nil"/>
            </w:tcBorders>
            <w:shd w:val="clear" w:color="auto" w:fill="auto"/>
            <w:noWrap/>
            <w:vAlign w:val="bottom"/>
            <w:hideMark/>
          </w:tcPr>
          <w:p w:rsidR="007A2E51" w:rsidRPr="007A2E51" w:rsidRDefault="007A2E51" w:rsidP="007A2E51">
            <w:pPr>
              <w:spacing w:after="0" w:line="240" w:lineRule="auto"/>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 </w:t>
            </w:r>
          </w:p>
        </w:tc>
        <w:tc>
          <w:tcPr>
            <w:tcW w:w="2331" w:type="dxa"/>
            <w:tcBorders>
              <w:top w:val="nil"/>
              <w:left w:val="single" w:sz="4" w:space="0" w:color="auto"/>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jc w:val="center"/>
              <w:rPr>
                <w:rFonts w:ascii="Calibri Light" w:eastAsia="Times New Roman" w:hAnsi="Calibri Light" w:cs="Times New Roman"/>
                <w:b/>
                <w:bCs/>
                <w:sz w:val="20"/>
                <w:szCs w:val="20"/>
                <w:lang w:eastAsia="es-CO"/>
              </w:rPr>
            </w:pPr>
            <w:r w:rsidRPr="007A2E51">
              <w:rPr>
                <w:rFonts w:ascii="Calibri Light" w:eastAsia="Times New Roman" w:hAnsi="Calibri Light" w:cs="Times New Roman"/>
                <w:b/>
                <w:bCs/>
                <w:sz w:val="20"/>
                <w:szCs w:val="20"/>
                <w:lang w:eastAsia="es-CO"/>
              </w:rPr>
              <w:t>NOMBRE COMPLETO</w:t>
            </w:r>
          </w:p>
        </w:tc>
        <w:tc>
          <w:tcPr>
            <w:tcW w:w="1417"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jc w:val="center"/>
              <w:rPr>
                <w:rFonts w:ascii="Calibri Light" w:eastAsia="Times New Roman" w:hAnsi="Calibri Light" w:cs="Times New Roman"/>
                <w:b/>
                <w:bCs/>
                <w:sz w:val="20"/>
                <w:szCs w:val="20"/>
                <w:lang w:eastAsia="es-CO"/>
              </w:rPr>
            </w:pPr>
            <w:r w:rsidRPr="007A2E51">
              <w:rPr>
                <w:rFonts w:ascii="Calibri Light" w:eastAsia="Times New Roman" w:hAnsi="Calibri Light" w:cs="Times New Roman"/>
                <w:b/>
                <w:bCs/>
                <w:sz w:val="20"/>
                <w:szCs w:val="20"/>
                <w:lang w:eastAsia="es-CO"/>
              </w:rPr>
              <w:t xml:space="preserve">CEDULA </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CARGO</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TIPO DE VINCULACIÓN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AGUDELO MADRID JUAN CAMILO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8.164.619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ASESOR DE GESTION Y TITULACION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ARANGO TAPIAS MARIA ISABEL</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32.256.864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DIRECTOR DE PLANEACIÓN ESTRATÉGICA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BENJUMEA FLOREZ SARA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1.128.274.295</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TÉCNICO ADMINISTRATIVO 1</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4</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BENJUMEA ZAPATA DIANA RAQUEL</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43.158.110</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PROFESIONAL UNIVERSITARIO PARA EL ACOMPAÑAMIENTO SOCIAL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5</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BETANCUR BETANCUR ALVARO DE JESUS</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70.064.433</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CONDUCTOR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6</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BOLIVAR ROA SERGIO ANDRES</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71.794.287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DIRECTOR JURIDICO, ADMINISTRATIVO Y FINANCIERO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7</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CARDENAS RAMIREZ MARIA PATRICIA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42.893.887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AUXILIAR ADMINISTRATIVO</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8</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CARDEÑO RESTREPO SANTIAGO ANDRES</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98.474.207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COORDINADOR ÁREA JURÍDICA</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9</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CARDONA CARDONA CATALINA ANDREA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43.220.451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DIRECTOR DE PROYECTOS ESPECIALES</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10</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CARDONA LOPEZ YENIFER CRISTINA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1.040.034.907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TÉCNICO DE ARCHIVO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11</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CARMONA ARBOLEDA FRANK ESTEBAN</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1.037.586.126</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PROFESIONAL UNIVERSITARIO ÁREA TÉCNICA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12</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COLORADO PEREZ ALEXANDER</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98.701.449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PROFESIONAL UNIVERSITARIO ÁREA TÉCNICA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13</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DIAZ AGUDELO DANILO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1.035.227.552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AUXILIAR ADMINISTRATIVO</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14</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DIAZ MURILLO GLORIA MILENA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43.260.985</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TECNICO ADMINISTRATIVO EN COMUNICACIONES</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lastRenderedPageBreak/>
              <w:t>15</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ESCORCIA CARDONA VIVIANA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32.257.318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ASESOR DE COMUNICACIONES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16</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GALLON HENAO MARIA ISABEL</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42.972.058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JEFE  DE OFICINA CONTROL INTERNO</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DE PERIODO</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17</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GIL CORREA SEBASTIAN</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1.040.730.222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PROFESIONAL UNIVERSITARIO  2</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18</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GOMEZ JARAMILLO JOSE DAVID</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71.388.499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PROFESIONAL UNIVERSITARIO 1</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19</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GONZALEZ MARTINEZ ALEJANDRA CATALINA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43.155.975</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TÉCNICO  ADMINISTRATIVO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20</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GRANADOS RENDON JHOJANNA ANDREA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43.117.882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TÉCNICO ADMINISTRATIVO 2</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21</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GUTIERREZ JARAMILLO JAIME ANDRES</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71.792.811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AUXILIAR ADMINISTRATIVO 1</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22</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HURTADO ALZATE MARIA AMALIA </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43.688.422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SECRETARIA EJECUTIVA</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23</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JARAMILLO PANIAGUA JUAN DAVID</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71.276.702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PROFESIONAL UNIVERSITARIO 3</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24</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LONDOÑO GARCIA JUAN DAVID</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71.314.199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COORDINADOR ALMACEN VIRTUAL DE MATERIALES</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25</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MARIN SANCHEZ CARLOS EDUARDO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8.355.869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PROFESIONAL UNIVERSITARIO 1</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26</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MAZO PAMPLONA LUZ MIRYAM</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43.983.149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PROFESIONAL UNIVERSITARIO DE TALENTO HUMANO</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27</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MEJIA MENESES REINALDO DE JESUS</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70.079.024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CONDUCTOR</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28</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MOLINA VALDES ANDRES FELIPE</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71.229.616</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AUXILIAR ADMINISTRATIVO  3</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29</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MONTOYA ROJAS SANDRA ELENA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43.798.997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PROFESIONAL UNIVERSITARIO ÁREA TÉCNICA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30</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OCHOA YEPES DAVID RICARDO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8.162.861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PROFESIONAL UNIVERSITARIO ÁREA TÉCNICA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31</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OSORIO PEREZ LADY JOHANNA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1.128.417.274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AUXILIAR ADMINISTRATIVO  1</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32</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PINEDA CARDONA ANGELICA MARIA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43.589.619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PROFESIONAL UNIVERSITARIO 1</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33</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QUICENO ACEVEDO JUAN ESTEBAN</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1.037.573.893</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PROFESIONAL UNIVERSITARIO  JURÍDICO</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34</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QUIROZ ESTRADA LILIA YANETH</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1.128.453.194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TÉCNICO ALMACEN VIRTUAL DE MATERIALES</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35</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QUIROZ SANTACRUZ INES ISABEL</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1.045.487.806</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PROFESIONAL UNIVERSITARIO PARA EL ACOMPAÑAMIENTO SOCIAL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36</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QUIROZ VIANA MONICA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43.264.639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ASESOR DE GERENCIA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37</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RAVE HERRERA BEATRIZ ELENA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43.562.089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GERENTE GENERAL</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38</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RESTREPO GRISALES PAULA ANDREA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43.839.949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COORDINADOR  PRESUPUESTO</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lastRenderedPageBreak/>
              <w:t>39</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RIVAS RESTREPO BEATRIZ ELENA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43.519.632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AUXILIAR DE ARCHIVO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40</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RIVERA CAICEDO FEDERICO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71.782.939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COORDINADOR DE SUPERVISIÓN</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Theme="majorHAnsi" w:eastAsia="Times New Roman" w:hAnsiTheme="majorHAnsi" w:cs="Arial"/>
                <w:color w:val="000000"/>
                <w:sz w:val="20"/>
                <w:szCs w:val="20"/>
                <w:lang w:eastAsia="es-CO"/>
              </w:rPr>
            </w:pPr>
            <w:r w:rsidRPr="007A2E51">
              <w:rPr>
                <w:rFonts w:asciiTheme="majorHAnsi" w:eastAsia="Times New Roman" w:hAnsiTheme="majorHAnsi" w:cs="Arial"/>
                <w:color w:val="000000"/>
                <w:sz w:val="20"/>
                <w:szCs w:val="20"/>
                <w:lang w:eastAsia="es-CO"/>
              </w:rPr>
              <w:t>41</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RUA ARANGO DORA LUCIA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43.432.480</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 xml:space="preserve">COORDINADOR ÁREA CONTABLE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Theme="majorHAnsi" w:eastAsia="Times New Roman" w:hAnsiTheme="majorHAnsi" w:cs="Times New Roman"/>
                <w:color w:val="000000"/>
                <w:sz w:val="20"/>
                <w:szCs w:val="20"/>
                <w:lang w:eastAsia="es-CO"/>
              </w:rPr>
            </w:pPr>
            <w:r w:rsidRPr="007A2E51">
              <w:rPr>
                <w:rFonts w:asciiTheme="majorHAnsi" w:eastAsia="Times New Roman" w:hAnsiTheme="majorHAnsi"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42</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RUIZ RINCON MELISA INES</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1.040.730.561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ADMINISTRATIVO CONTABLE</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43</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SAENZ URIBE SARA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1.037.573.449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44</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SALAZAR LOPERA JUAN FERNANDO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98.636.954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45</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SIERRA ROJAS HUGO ARMANDO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98.535.077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DE ESCRITURACIÓN Y TITULACIÓN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46</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TORO MONTOYA JORGE ALBERTO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71.295.940</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DE FORMULACIÓN Y GESTIÓN DE PROYECTOS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47</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TUBERQUIA LOPEZ MONICA MARIA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43.258.388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48</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VALDES BARCHA JAVIER ALONSO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98.542.417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EJECUCIÓN Y SUPERVISIÓN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49</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VALENCIA MARTINEZ JUAN FERNANDO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15.446.058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50</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VARELA PUERTA CARLOS TULIO</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71.023.788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 DE REPRESENTACION</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484"/>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51</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ZAPATA GARCIA SANDRA MILENA</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32.142.447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FINANCIERO Y DE TESORERIA</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52</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VACANTE</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2835"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rPr>
                <w:rFonts w:ascii="Calibri Light" w:eastAsia="Times New Roman" w:hAnsi="Calibri Light" w:cs="Times New Roman"/>
                <w:sz w:val="20"/>
                <w:szCs w:val="20"/>
                <w:lang w:eastAsia="es-CO"/>
              </w:rPr>
            </w:pPr>
            <w:r w:rsidRPr="007A2E51">
              <w:rPr>
                <w:rFonts w:ascii="Calibri Light" w:eastAsia="Times New Roman" w:hAnsi="Calibri Light" w:cs="Times New Roman"/>
                <w:sz w:val="20"/>
                <w:szCs w:val="20"/>
                <w:lang w:eastAsia="es-CO"/>
              </w:rPr>
              <w:t>PROFESIONAL ESPECIALIZADO</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LIBRE NOMBRAMIENTO Y REMOCIÓN</w:t>
            </w:r>
          </w:p>
        </w:tc>
      </w:tr>
      <w:tr w:rsidR="007A2E51" w:rsidRPr="007A2E51" w:rsidTr="007A2E51">
        <w:trPr>
          <w:trHeight w:val="242"/>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Arial" w:eastAsia="Times New Roman" w:hAnsi="Arial" w:cs="Arial"/>
                <w:color w:val="000000"/>
                <w:sz w:val="20"/>
                <w:szCs w:val="20"/>
                <w:lang w:eastAsia="es-CO"/>
              </w:rPr>
            </w:pPr>
            <w:r w:rsidRPr="007A2E51">
              <w:rPr>
                <w:rFonts w:ascii="Arial" w:eastAsia="Times New Roman" w:hAnsi="Arial" w:cs="Arial"/>
                <w:color w:val="000000"/>
                <w:sz w:val="20"/>
                <w:szCs w:val="20"/>
                <w:lang w:eastAsia="es-CO"/>
              </w:rPr>
              <w:t>53</w:t>
            </w:r>
          </w:p>
        </w:tc>
        <w:tc>
          <w:tcPr>
            <w:tcW w:w="2331"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VACANTE</w:t>
            </w:r>
          </w:p>
        </w:tc>
        <w:tc>
          <w:tcPr>
            <w:tcW w:w="1417"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2835"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rPr>
                <w:rFonts w:ascii="Calibri Light" w:eastAsia="Times New Roman" w:hAnsi="Calibri Light" w:cs="Times New Roman"/>
                <w:sz w:val="20"/>
                <w:szCs w:val="20"/>
                <w:lang w:eastAsia="es-CO"/>
              </w:rPr>
            </w:pPr>
            <w:r w:rsidRPr="007A2E51">
              <w:rPr>
                <w:rFonts w:ascii="Calibri Light" w:eastAsia="Times New Roman" w:hAnsi="Calibri Light" w:cs="Times New Roman"/>
                <w:sz w:val="20"/>
                <w:szCs w:val="20"/>
                <w:lang w:eastAsia="es-CO"/>
              </w:rPr>
              <w:t>AUXILIAR ADMINISTRATIVO  2</w:t>
            </w:r>
          </w:p>
        </w:tc>
        <w:tc>
          <w:tcPr>
            <w:tcW w:w="204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TRABAJADOR OFICIAL</w:t>
            </w:r>
          </w:p>
        </w:tc>
      </w:tr>
    </w:tbl>
    <w:p w:rsidR="007A2E51" w:rsidRDefault="007A2E51" w:rsidP="007A2E51">
      <w:pPr>
        <w:jc w:val="both"/>
        <w:rPr>
          <w:rFonts w:asciiTheme="majorHAnsi" w:hAnsiTheme="majorHAnsi"/>
          <w:b/>
          <w:sz w:val="26"/>
          <w:szCs w:val="26"/>
        </w:rPr>
      </w:pPr>
    </w:p>
    <w:tbl>
      <w:tblPr>
        <w:tblW w:w="9088" w:type="dxa"/>
        <w:tblCellMar>
          <w:left w:w="70" w:type="dxa"/>
          <w:right w:w="70" w:type="dxa"/>
        </w:tblCellMar>
        <w:tblLook w:val="04A0" w:firstRow="1" w:lastRow="0" w:firstColumn="1" w:lastColumn="0" w:noHBand="0" w:noVBand="1"/>
      </w:tblPr>
      <w:tblGrid>
        <w:gridCol w:w="347"/>
        <w:gridCol w:w="2309"/>
        <w:gridCol w:w="1455"/>
        <w:gridCol w:w="2835"/>
        <w:gridCol w:w="2142"/>
      </w:tblGrid>
      <w:tr w:rsidR="007A2E51" w:rsidRPr="007A2E51" w:rsidTr="007A2E51">
        <w:trPr>
          <w:trHeight w:val="214"/>
        </w:trPr>
        <w:tc>
          <w:tcPr>
            <w:tcW w:w="347" w:type="dxa"/>
            <w:tcBorders>
              <w:top w:val="nil"/>
              <w:left w:val="nil"/>
              <w:bottom w:val="nil"/>
              <w:right w:val="nil"/>
            </w:tcBorders>
            <w:shd w:val="clear" w:color="auto" w:fill="auto"/>
            <w:noWrap/>
            <w:vAlign w:val="bottom"/>
            <w:hideMark/>
          </w:tcPr>
          <w:p w:rsidR="007A2E51" w:rsidRPr="007A2E51" w:rsidRDefault="007A2E51" w:rsidP="007A2E51">
            <w:pPr>
              <w:spacing w:after="0" w:line="240" w:lineRule="auto"/>
              <w:rPr>
                <w:rFonts w:ascii="Times New Roman" w:eastAsia="Times New Roman" w:hAnsi="Times New Roman" w:cs="Times New Roman"/>
                <w:sz w:val="24"/>
                <w:szCs w:val="24"/>
                <w:lang w:eastAsia="es-CO"/>
              </w:rPr>
            </w:pPr>
          </w:p>
        </w:tc>
        <w:tc>
          <w:tcPr>
            <w:tcW w:w="8741" w:type="dxa"/>
            <w:gridSpan w:val="4"/>
            <w:tcBorders>
              <w:top w:val="nil"/>
              <w:left w:val="nil"/>
              <w:bottom w:val="single" w:sz="4" w:space="0" w:color="auto"/>
              <w:right w:val="nil"/>
            </w:tcBorders>
            <w:shd w:val="clear" w:color="000000" w:fill="AEAAAA"/>
            <w:vAlign w:val="bottom"/>
            <w:hideMark/>
          </w:tcPr>
          <w:p w:rsidR="007A2E51" w:rsidRPr="007A2E51" w:rsidRDefault="007A2E51" w:rsidP="007A2E51">
            <w:pPr>
              <w:spacing w:after="0" w:line="240" w:lineRule="auto"/>
              <w:jc w:val="center"/>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2015</w:t>
            </w:r>
          </w:p>
        </w:tc>
      </w:tr>
      <w:tr w:rsidR="007A2E51" w:rsidRPr="007A2E51" w:rsidTr="007A2E51">
        <w:trPr>
          <w:trHeight w:val="214"/>
        </w:trPr>
        <w:tc>
          <w:tcPr>
            <w:tcW w:w="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w:t>
            </w:r>
          </w:p>
        </w:tc>
        <w:tc>
          <w:tcPr>
            <w:tcW w:w="2309"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jc w:val="center"/>
              <w:rPr>
                <w:rFonts w:ascii="Calibri Light" w:eastAsia="Times New Roman" w:hAnsi="Calibri Light" w:cs="Times New Roman"/>
                <w:b/>
                <w:bCs/>
                <w:sz w:val="20"/>
                <w:szCs w:val="20"/>
                <w:lang w:eastAsia="es-CO"/>
              </w:rPr>
            </w:pPr>
            <w:r w:rsidRPr="007A2E51">
              <w:rPr>
                <w:rFonts w:ascii="Calibri Light" w:eastAsia="Times New Roman" w:hAnsi="Calibri Light" w:cs="Times New Roman"/>
                <w:b/>
                <w:bCs/>
                <w:sz w:val="20"/>
                <w:szCs w:val="20"/>
                <w:lang w:eastAsia="es-CO"/>
              </w:rPr>
              <w:t>NOMBRE COMPLETO</w:t>
            </w:r>
          </w:p>
        </w:tc>
        <w:tc>
          <w:tcPr>
            <w:tcW w:w="1455" w:type="dxa"/>
            <w:tcBorders>
              <w:top w:val="nil"/>
              <w:left w:val="nil"/>
              <w:bottom w:val="single" w:sz="4" w:space="0" w:color="auto"/>
              <w:right w:val="single" w:sz="4" w:space="0" w:color="auto"/>
            </w:tcBorders>
            <w:shd w:val="clear" w:color="auto" w:fill="auto"/>
            <w:vAlign w:val="center"/>
            <w:hideMark/>
          </w:tcPr>
          <w:p w:rsidR="007A2E51" w:rsidRPr="007A2E51" w:rsidRDefault="007A2E51" w:rsidP="007A2E51">
            <w:pPr>
              <w:spacing w:after="0" w:line="240" w:lineRule="auto"/>
              <w:jc w:val="center"/>
              <w:rPr>
                <w:rFonts w:ascii="Calibri Light" w:eastAsia="Times New Roman" w:hAnsi="Calibri Light" w:cs="Times New Roman"/>
                <w:b/>
                <w:bCs/>
                <w:sz w:val="20"/>
                <w:szCs w:val="20"/>
                <w:lang w:eastAsia="es-CO"/>
              </w:rPr>
            </w:pPr>
            <w:r w:rsidRPr="007A2E51">
              <w:rPr>
                <w:rFonts w:ascii="Calibri Light" w:eastAsia="Times New Roman" w:hAnsi="Calibri Light" w:cs="Times New Roman"/>
                <w:b/>
                <w:bCs/>
                <w:sz w:val="20"/>
                <w:szCs w:val="20"/>
                <w:lang w:eastAsia="es-CO"/>
              </w:rPr>
              <w:t xml:space="preserve">CEDULA </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CARGO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b/>
                <w:bCs/>
                <w:color w:val="000000"/>
                <w:sz w:val="20"/>
                <w:szCs w:val="20"/>
                <w:lang w:eastAsia="es-CO"/>
              </w:rPr>
            </w:pPr>
            <w:r w:rsidRPr="007A2E51">
              <w:rPr>
                <w:rFonts w:ascii="Calibri Light" w:eastAsia="Times New Roman" w:hAnsi="Calibri Light" w:cs="Times New Roman"/>
                <w:b/>
                <w:bCs/>
                <w:color w:val="000000"/>
                <w:sz w:val="20"/>
                <w:szCs w:val="20"/>
                <w:lang w:eastAsia="es-CO"/>
              </w:rPr>
              <w:t>TIPO DE VINCULACIÓN</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AGUDELO MADRID JUAN CAMILO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8.164.619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GESTION Y TITULACION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GESTION Y TITULACION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ARANGO TAPIAS MARIA ISABEL</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32.256.864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PLANEACIÓN ESTRATÉGICA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PLANEACIÓN ESTRATÉGICA </w:t>
            </w:r>
          </w:p>
        </w:tc>
      </w:tr>
      <w:tr w:rsidR="007A2E51" w:rsidRPr="007A2E51" w:rsidTr="007A2E51">
        <w:trPr>
          <w:trHeight w:val="214"/>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BENJUMEA FLOREZ SARA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1.128.274.295</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ADMINISTRATIVO 1</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ADMINISTRATIVO 1</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BENJUMEA ZAPATA DIANA RAQUEL</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43.158.110</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BETANCUR BETANCUR ALVARO DE JESUS</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70.064.433</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CONDUCTOR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CONDUCTOR </w:t>
            </w:r>
          </w:p>
        </w:tc>
      </w:tr>
      <w:tr w:rsidR="007A2E51" w:rsidRPr="007A2E51" w:rsidTr="007A2E51">
        <w:trPr>
          <w:trHeight w:val="214"/>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lastRenderedPageBreak/>
              <w:t>6</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BOLIVAR ROA SERGIO ANDRES</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71.794.287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JURIDICO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JURIDICO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CARDENAS RAMIREZ MARIA PATRICIA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42.893.887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CARDEÑO RESTREPO SANTIAGO ANDRES</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98.474.207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ÁREA JURÍDICA</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ÁREA JURÍDICA</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CARDONA CARDONA CATALINA ANDREA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43.220.451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DIRECTOR DE PROYECTOS ESPECIALES</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DIRECTOR DE PROYECTOS ESPECIALES</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CARDONA LOPEZ YENIFER CRISTINA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1.040.034.907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TÉCNICO DE ARCHIVO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TÉCNICO DE ARCHIVO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CARMONA ARBOLEDA FRANK ESTEBAN</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1.037.586.126</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12</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COLORADO PEREZ ALEXANDER</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98.701.449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r>
      <w:tr w:rsidR="007A2E51" w:rsidRPr="007A2E51" w:rsidTr="007A2E51">
        <w:trPr>
          <w:trHeight w:val="214"/>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13</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DIAZ AGUDELO DANILO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1.035.227.552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14</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DIAZ JARAMILLO MAURICIO ALFONSO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98.558.893</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DIRECTOR ADMINISTRATIVO Y FINANCIERO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DIRECTOR ADMINISTRATIVO Y FINANCIERO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15</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DIAZ MURILLO GLORIA MILENA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43.260.985</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EN COMUNICACIONES</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TECNICO ADMINISTRATIVO EN COMUNICACIONES</w:t>
            </w:r>
          </w:p>
        </w:tc>
      </w:tr>
      <w:tr w:rsidR="007A2E51" w:rsidRPr="007A2E51" w:rsidTr="007A2E51">
        <w:trPr>
          <w:trHeight w:val="214"/>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16</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ESCORCIA CARDONA VIVIANA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32.257.318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COMUNICACIONES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COMUNICACIONES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17</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GALLON HENAO MARIA ISABEL</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42.972.058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JEFE  OFICINA CONTROL INTERNO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JEFE  OFICINA CONTROL INTERNO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18</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GIL CORREA SEBASTIAN</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1.040.730.222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2</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2</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19</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GOMEZ JARAMILLO JOSE DAVID</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71.388.499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20</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GONZALEZ MARTINEZ ALEJANDRA CATALINA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43.155.975</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TÉCNICO  ADMINISTRATIVO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TÉCNICO  ADMINISTRATIVO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21</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GRANADOS RENDON JHOJANNA ANDREA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43.117.882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ADMINISTRATIVO 2</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ADMINISTRATIVO 2</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22</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GUARIN REYES WILSON</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93.382.723</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 DE REPRESENTACION</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 DE REPRESENTACION</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23</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GUTIERREZ JARAMILLO JAIME ANDRES</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71.792.811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1</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1</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24</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HORTUA ZAPATA ADNA CATALINA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1.020.419.966</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25</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HURTADO ALZATE MARIA AMALIA </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43.688.422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SECRETARIA EJECUTIVA</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SECRETARIA EJECUTIVA</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26</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JARAMILLO PANIAGUA JUAN DAVID</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71.276.702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3</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3</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27</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LONDOÑO GARCIA JUAN DAVID</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71.314.199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ALMACEN VIRTUAL DE MATERIALES</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ALMACEN VIRTUAL DE MATERIALES</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lastRenderedPageBreak/>
              <w:t>28</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MARIN SANCHEZ CARLOS EDUARDO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8.355.869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29</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MAZO PAMPLONA LUZ MIRYAM</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43.983.149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DE TALENTO HUMANO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DE TALENTO HUMANO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30</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MEJIA BOTERO LUZ MARIA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42.778.961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ADMINISTRATIVO Y FINANCIERO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ADMINISTRATIVO Y FINANCIERO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31</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MEJIA MANJARRES PEDRO ENRIQUE</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12.557.184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TÉCNICO Y DE EJECUCIÓN DE OBRA</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TÉCNICO Y DE EJECUCIÓN DE OBRA</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MEJIA MENESES REINALDO DE JESUS</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70.079.024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CONDUCTOR</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33</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MOLINA VALDES ANDRES FELIPE</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71.229.616</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3</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3</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34</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MONTOYA ROJAS SANDRA ELENA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43.798.997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35</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MUÑOZ GOMEZ LINA ALEJANDRA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32.242.305</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36</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OCHOA YEPES DAVID RICARDO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8.162.861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r>
      <w:tr w:rsidR="007A2E51" w:rsidRPr="007A2E51" w:rsidTr="007A2E51">
        <w:trPr>
          <w:trHeight w:val="214"/>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37</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OSORIO PEREZ LADY JOHANNA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1.128.417.274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1</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1</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38</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PINEDA CARDONA ANGELICA MARIA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43.589.619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1</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39</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QUICENO ACEVEDO JUAN ESTEBAN</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1.037.573.893</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JURÍDICO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UNIVERSITARIO  JURÍDICO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40</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ESTRADA LILIA YANETH</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1.128.453.194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ALMACEN VIRTUAL DE MATERIALES</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ALMACEN VIRTUAL DE MATERIALES</w:t>
            </w:r>
          </w:p>
        </w:tc>
      </w:tr>
      <w:tr w:rsidR="007A2E51" w:rsidRPr="007A2E51" w:rsidTr="007A2E51">
        <w:trPr>
          <w:trHeight w:val="557"/>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41</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SANTACRUZ INES ISABEL</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1.045.487.806</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PARA EL ACOMPAÑAMIENTO SOCIAL </w:t>
            </w:r>
          </w:p>
        </w:tc>
      </w:tr>
      <w:tr w:rsidR="007A2E51" w:rsidRPr="007A2E51" w:rsidTr="007A2E51">
        <w:trPr>
          <w:trHeight w:val="214"/>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42</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QUIROZ VIANA MONICA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43.264.639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GERENCIA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ASESOR DE GERENCIA </w:t>
            </w:r>
          </w:p>
        </w:tc>
      </w:tr>
      <w:tr w:rsidR="007A2E51" w:rsidRPr="007A2E51" w:rsidTr="007A2E51">
        <w:trPr>
          <w:trHeight w:val="214"/>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RAVE HERRERA BEATRIZ ELENA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43.562.089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GERENTE GENERAL</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GERENTE GENERAL</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44</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RESTREPO GRISALES PAULA ANDREA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43.839.949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PRESUPUESTO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PRESUPUESTO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45</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RIVAS RESTREPO BEATRIZ ELENA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43.519.632</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AUXILIAR DE ARCHIVO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AUXILIAR DE ARCHIVO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46</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RIVERA CAICEDO FEDERICO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71.782.939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DE SUPERVISIÓN</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DE SUPERVISIÓN</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47</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RUA ARANGO DORA LUCIA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43.432.480</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ÁREA CONTABLE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ÁREA CONTABLE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48</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RUIZ RINCON MELISA INES</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1.040.730.561</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ADMINISTRATIVO CONTABLE</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TÉCNICO ADMINISTRATIVO CONTABLE</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lastRenderedPageBreak/>
              <w:t>49</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SALAZAR HIGUITA JUAN MANUEL</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98.665.629</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ESPECIALIZADO</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PROFESIONAL ESPECIALIZADO</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50</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SALAZAR LOPERA JUAN FERNANDO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98.636.954</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AUXILIAR ADMINISTRATIVO 2</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51</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SIERRA ROJAS HUGO ARMANDO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98.535.077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ESCRITURACIÓN Y TITULACIÓN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ESCRITURACIÓN Y TITULACIÓN </w:t>
            </w:r>
          </w:p>
        </w:tc>
      </w:tr>
      <w:tr w:rsidR="007A2E51" w:rsidRPr="007A2E51" w:rsidTr="007A2E51">
        <w:trPr>
          <w:trHeight w:val="557"/>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52</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TORO MONTOYA JORGE ALBERTO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71.295.940</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DE FORMULACIÓN Y GESTIÓN DE PROYECTOS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COORDINADOR DE FORMULACIÓN Y GESTIÓN DE PROYECTOS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53</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TUBERQUIA LOPEZ MONICA MARIA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43.258.388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54</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VALDES BARCHA JAVIER ALONSO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98.542.417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EJECUCIÓN Y SUPERVISIÓN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DIRECTOR DE EJECUCIÓN Y SUPERVISIÓN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55</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VALENCIA MARTINEZ JUAN FERNANDO</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15.446.058</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 xml:space="preserve">PROFESIONAL UNIVERSITARIO ÁREA TÉCNICA </w:t>
            </w:r>
          </w:p>
        </w:tc>
      </w:tr>
      <w:tr w:rsidR="007A2E51" w:rsidRPr="007A2E51" w:rsidTr="007A2E51">
        <w:trPr>
          <w:trHeight w:val="3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56</w:t>
            </w:r>
          </w:p>
        </w:tc>
        <w:tc>
          <w:tcPr>
            <w:tcW w:w="2309"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ZAPATA GARCIA SANDRA MILENA</w:t>
            </w:r>
          </w:p>
        </w:tc>
        <w:tc>
          <w:tcPr>
            <w:tcW w:w="145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jc w:val="right"/>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32.142.447</w:t>
            </w:r>
          </w:p>
        </w:tc>
        <w:tc>
          <w:tcPr>
            <w:tcW w:w="2835"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FINANCIERO Y DE TESORERIA</w:t>
            </w:r>
          </w:p>
        </w:tc>
        <w:tc>
          <w:tcPr>
            <w:tcW w:w="2142" w:type="dxa"/>
            <w:tcBorders>
              <w:top w:val="nil"/>
              <w:left w:val="nil"/>
              <w:bottom w:val="single" w:sz="4" w:space="0" w:color="auto"/>
              <w:right w:val="single" w:sz="4" w:space="0" w:color="auto"/>
            </w:tcBorders>
            <w:shd w:val="clear" w:color="auto" w:fill="auto"/>
            <w:vAlign w:val="bottom"/>
            <w:hideMark/>
          </w:tcPr>
          <w:p w:rsidR="007A2E51" w:rsidRPr="007A2E51" w:rsidRDefault="007A2E51" w:rsidP="007A2E51">
            <w:pPr>
              <w:spacing w:after="0" w:line="240" w:lineRule="auto"/>
              <w:rPr>
                <w:rFonts w:ascii="Calibri Light" w:eastAsia="Times New Roman" w:hAnsi="Calibri Light" w:cs="Times New Roman"/>
                <w:color w:val="000000"/>
                <w:sz w:val="20"/>
                <w:szCs w:val="20"/>
                <w:lang w:eastAsia="es-CO"/>
              </w:rPr>
            </w:pPr>
            <w:r w:rsidRPr="007A2E51">
              <w:rPr>
                <w:rFonts w:ascii="Calibri Light" w:eastAsia="Times New Roman" w:hAnsi="Calibri Light" w:cs="Times New Roman"/>
                <w:color w:val="000000"/>
                <w:sz w:val="20"/>
                <w:szCs w:val="20"/>
                <w:lang w:eastAsia="es-CO"/>
              </w:rPr>
              <w:t>COORDINADOR FINANCIERO Y DE TESORERIA</w:t>
            </w:r>
          </w:p>
        </w:tc>
      </w:tr>
    </w:tbl>
    <w:p w:rsidR="007A2E51" w:rsidRDefault="007A2E51" w:rsidP="007A2E51">
      <w:pPr>
        <w:jc w:val="both"/>
        <w:rPr>
          <w:rFonts w:asciiTheme="majorHAnsi" w:hAnsiTheme="majorHAnsi"/>
          <w:b/>
          <w:sz w:val="26"/>
          <w:szCs w:val="26"/>
        </w:rPr>
      </w:pPr>
    </w:p>
    <w:p w:rsidR="000B3C16" w:rsidRPr="00F9144B" w:rsidRDefault="000B3C16" w:rsidP="00C95814">
      <w:pPr>
        <w:pStyle w:val="Prrafodelista"/>
        <w:numPr>
          <w:ilvl w:val="0"/>
          <w:numId w:val="1"/>
        </w:numPr>
        <w:jc w:val="both"/>
        <w:rPr>
          <w:rFonts w:asciiTheme="majorHAnsi" w:hAnsiTheme="majorHAnsi"/>
          <w:b/>
          <w:sz w:val="26"/>
          <w:szCs w:val="26"/>
        </w:rPr>
      </w:pPr>
      <w:r w:rsidRPr="00F9144B">
        <w:rPr>
          <w:rFonts w:asciiTheme="majorHAnsi" w:hAnsiTheme="majorHAnsi"/>
          <w:b/>
          <w:sz w:val="26"/>
          <w:szCs w:val="26"/>
        </w:rPr>
        <w:t>Financiero: Solicitar el presupuesto para el año 2016, discriminándolo por proyectos.</w:t>
      </w:r>
    </w:p>
    <w:p w:rsidR="00C95814" w:rsidRPr="00F358E4" w:rsidRDefault="00F358E4" w:rsidP="00F358E4">
      <w:pPr>
        <w:jc w:val="both"/>
        <w:rPr>
          <w:rFonts w:asciiTheme="majorHAnsi" w:hAnsiTheme="majorHAnsi"/>
        </w:rPr>
      </w:pPr>
      <w:r w:rsidRPr="00F358E4">
        <w:rPr>
          <w:rFonts w:asciiTheme="majorHAnsi" w:hAnsiTheme="majorHAnsi"/>
        </w:rPr>
        <w:t xml:space="preserve">Se anexa proyecto de </w:t>
      </w:r>
      <w:r>
        <w:rPr>
          <w:rFonts w:asciiTheme="majorHAnsi" w:hAnsiTheme="majorHAnsi"/>
        </w:rPr>
        <w:t>presupuesto 2016 presentado a</w:t>
      </w:r>
      <w:r w:rsidRPr="00F358E4">
        <w:rPr>
          <w:rFonts w:asciiTheme="majorHAnsi" w:hAnsiTheme="majorHAnsi"/>
        </w:rPr>
        <w:t xml:space="preserve"> Secretaria de Hacienda para CODFIS (Anexo 1)</w:t>
      </w:r>
    </w:p>
    <w:p w:rsidR="00C95814" w:rsidRPr="00C95814" w:rsidRDefault="00C95814" w:rsidP="00C95814">
      <w:pPr>
        <w:pStyle w:val="Prrafodelista"/>
        <w:ind w:left="750"/>
        <w:jc w:val="both"/>
        <w:rPr>
          <w:rFonts w:asciiTheme="majorHAnsi" w:hAnsiTheme="majorHAnsi"/>
          <w:b/>
        </w:rPr>
      </w:pPr>
    </w:p>
    <w:p w:rsidR="000B3C16" w:rsidRPr="00F9144B" w:rsidRDefault="00C95814" w:rsidP="00C95814">
      <w:pPr>
        <w:pStyle w:val="Prrafodelista"/>
        <w:numPr>
          <w:ilvl w:val="0"/>
          <w:numId w:val="1"/>
        </w:numPr>
        <w:jc w:val="both"/>
        <w:rPr>
          <w:rFonts w:asciiTheme="majorHAnsi" w:hAnsiTheme="majorHAnsi"/>
          <w:b/>
          <w:sz w:val="26"/>
          <w:szCs w:val="26"/>
        </w:rPr>
      </w:pPr>
      <w:r w:rsidRPr="00F9144B">
        <w:rPr>
          <w:rFonts w:asciiTheme="majorHAnsi" w:hAnsiTheme="majorHAnsi"/>
          <w:b/>
          <w:sz w:val="26"/>
          <w:szCs w:val="26"/>
        </w:rPr>
        <w:t>Agenda judicial con corte a Junio de 2016</w:t>
      </w:r>
    </w:p>
    <w:p w:rsidR="00C95814" w:rsidRPr="00F358E4" w:rsidRDefault="00C95814" w:rsidP="00F358E4">
      <w:pPr>
        <w:jc w:val="both"/>
        <w:rPr>
          <w:rFonts w:asciiTheme="majorHAnsi" w:hAnsiTheme="majorHAnsi"/>
        </w:rPr>
      </w:pPr>
      <w:r w:rsidRPr="00F358E4">
        <w:rPr>
          <w:rFonts w:asciiTheme="majorHAnsi" w:hAnsiTheme="majorHAnsi"/>
        </w:rPr>
        <w:t>Se entregó al Doctor Guillermo Palacio durante la Sesión No. 5 del 26 de Noviembre de 2015</w:t>
      </w:r>
    </w:p>
    <w:p w:rsidR="00C95814" w:rsidRPr="00C95814" w:rsidRDefault="00C95814" w:rsidP="00C95814">
      <w:pPr>
        <w:pStyle w:val="Prrafodelista"/>
        <w:ind w:left="750"/>
        <w:jc w:val="both"/>
        <w:rPr>
          <w:rFonts w:asciiTheme="majorHAnsi" w:hAnsiTheme="majorHAnsi"/>
          <w:b/>
        </w:rPr>
      </w:pPr>
    </w:p>
    <w:p w:rsidR="000B3C16" w:rsidRPr="00F9144B" w:rsidRDefault="00C95814" w:rsidP="00C95814">
      <w:pPr>
        <w:pStyle w:val="Prrafodelista"/>
        <w:numPr>
          <w:ilvl w:val="0"/>
          <w:numId w:val="1"/>
        </w:numPr>
        <w:jc w:val="both"/>
        <w:rPr>
          <w:rFonts w:asciiTheme="majorHAnsi" w:hAnsiTheme="majorHAnsi"/>
          <w:b/>
          <w:sz w:val="26"/>
          <w:szCs w:val="26"/>
        </w:rPr>
      </w:pPr>
      <w:r w:rsidRPr="00F9144B">
        <w:rPr>
          <w:rFonts w:asciiTheme="majorHAnsi" w:hAnsiTheme="majorHAnsi"/>
          <w:b/>
          <w:sz w:val="26"/>
          <w:szCs w:val="26"/>
        </w:rPr>
        <w:t>Copia de la Resolución 373 de Julio de 2015</w:t>
      </w:r>
    </w:p>
    <w:p w:rsidR="00C95814" w:rsidRPr="00F358E4" w:rsidRDefault="00C95814" w:rsidP="00F358E4">
      <w:pPr>
        <w:rPr>
          <w:rFonts w:asciiTheme="majorHAnsi" w:hAnsiTheme="majorHAnsi"/>
        </w:rPr>
      </w:pPr>
      <w:r w:rsidRPr="00F358E4">
        <w:rPr>
          <w:rFonts w:asciiTheme="majorHAnsi" w:hAnsiTheme="majorHAnsi"/>
        </w:rPr>
        <w:t>Se entregó al Doctor Guillermo Palacio durante la sesión No.2 del 19 de Noviembre de 2015</w:t>
      </w:r>
    </w:p>
    <w:p w:rsidR="00C95814" w:rsidRPr="00C95814" w:rsidRDefault="00C95814" w:rsidP="00C95814">
      <w:pPr>
        <w:pStyle w:val="Prrafodelista"/>
        <w:ind w:left="750"/>
        <w:jc w:val="both"/>
        <w:rPr>
          <w:rFonts w:asciiTheme="majorHAnsi" w:hAnsiTheme="majorHAnsi"/>
          <w:b/>
        </w:rPr>
      </w:pPr>
    </w:p>
    <w:p w:rsidR="000B3C16" w:rsidRPr="00F9144B" w:rsidRDefault="000B3C16" w:rsidP="00C95814">
      <w:pPr>
        <w:pStyle w:val="Prrafodelista"/>
        <w:numPr>
          <w:ilvl w:val="0"/>
          <w:numId w:val="1"/>
        </w:numPr>
        <w:jc w:val="both"/>
        <w:rPr>
          <w:rFonts w:asciiTheme="majorHAnsi" w:hAnsiTheme="majorHAnsi"/>
          <w:b/>
          <w:sz w:val="26"/>
          <w:szCs w:val="26"/>
        </w:rPr>
      </w:pPr>
      <w:r w:rsidRPr="00F9144B">
        <w:rPr>
          <w:rFonts w:asciiTheme="majorHAnsi" w:hAnsiTheme="majorHAnsi"/>
          <w:b/>
          <w:sz w:val="26"/>
          <w:szCs w:val="26"/>
        </w:rPr>
        <w:t>Información sobre el avance y estado de todos los contratos tanto físico como financiero con corte a noviembre 15 de 2015</w:t>
      </w:r>
    </w:p>
    <w:p w:rsidR="00F358E4" w:rsidRDefault="00F358E4" w:rsidP="00C95814">
      <w:pPr>
        <w:pStyle w:val="Prrafodelista"/>
        <w:ind w:left="750"/>
        <w:jc w:val="both"/>
        <w:rPr>
          <w:rFonts w:asciiTheme="majorHAnsi" w:hAnsiTheme="majorHAnsi"/>
          <w:b/>
        </w:rPr>
      </w:pPr>
    </w:p>
    <w:p w:rsidR="00976E55" w:rsidRDefault="00F358E4" w:rsidP="00F358E4">
      <w:pPr>
        <w:jc w:val="both"/>
        <w:rPr>
          <w:rFonts w:asciiTheme="majorHAnsi" w:hAnsiTheme="majorHAnsi"/>
        </w:rPr>
      </w:pPr>
      <w:r w:rsidRPr="00F358E4">
        <w:rPr>
          <w:rFonts w:asciiTheme="majorHAnsi" w:hAnsiTheme="majorHAnsi"/>
        </w:rPr>
        <w:t xml:space="preserve">En total quedan 149 proyectos en ejecución, representados en 113 convenios, en donde se tienen cerca de 9.200 soluciones, de las cuales se alcanzan a terminar aproximadamente 3.200 soluciones a diciembre de 2015 y quedarían por ejecutar para el año 2016 un estimado </w:t>
      </w:r>
      <w:r w:rsidR="00976E55">
        <w:rPr>
          <w:rFonts w:asciiTheme="majorHAnsi" w:hAnsiTheme="majorHAnsi"/>
        </w:rPr>
        <w:t xml:space="preserve">de 6.000 soluciones de vivienda. </w:t>
      </w:r>
    </w:p>
    <w:p w:rsidR="00F358E4" w:rsidRPr="00F358E4" w:rsidRDefault="00976E55" w:rsidP="00F358E4">
      <w:pPr>
        <w:jc w:val="both"/>
        <w:rPr>
          <w:rFonts w:asciiTheme="majorHAnsi" w:hAnsiTheme="majorHAnsi"/>
        </w:rPr>
      </w:pPr>
      <w:r>
        <w:rPr>
          <w:rFonts w:asciiTheme="majorHAnsi" w:hAnsiTheme="majorHAnsi"/>
        </w:rPr>
        <w:t>Es de aclarar que el 65% de estas viviendas las ejecutan terceros, es decir, es responsabilidad de los aliados como el Banco Agrario y EPM, el de ejecutar las viviendas en las cuales VIVA aportó recursos y participo de las convocatorias para obtener los subsidios así:</w:t>
      </w:r>
    </w:p>
    <w:p w:rsidR="00F358E4" w:rsidRDefault="00F358E4" w:rsidP="00F358E4">
      <w:pPr>
        <w:jc w:val="center"/>
        <w:rPr>
          <w:rFonts w:ascii="Arial" w:hAnsi="Arial" w:cs="Arial"/>
        </w:rPr>
      </w:pPr>
      <w:r>
        <w:rPr>
          <w:noProof/>
          <w:lang w:eastAsia="es-CO"/>
        </w:rPr>
        <w:lastRenderedPageBreak/>
        <w:drawing>
          <wp:inline distT="0" distB="0" distL="0" distR="0" wp14:anchorId="2422F654" wp14:editId="6C50B507">
            <wp:extent cx="4366260" cy="312155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875" r="1154" b="5925"/>
                    <a:stretch/>
                  </pic:blipFill>
                  <pic:spPr bwMode="auto">
                    <a:xfrm>
                      <a:off x="0" y="0"/>
                      <a:ext cx="4383599" cy="3133946"/>
                    </a:xfrm>
                    <a:prstGeom prst="rect">
                      <a:avLst/>
                    </a:prstGeom>
                    <a:ln>
                      <a:noFill/>
                    </a:ln>
                    <a:extLst>
                      <a:ext uri="{53640926-AAD7-44D8-BBD7-CCE9431645EC}">
                        <a14:shadowObscured xmlns:a14="http://schemas.microsoft.com/office/drawing/2010/main"/>
                      </a:ext>
                    </a:extLst>
                  </pic:spPr>
                </pic:pic>
              </a:graphicData>
            </a:graphic>
          </wp:inline>
        </w:drawing>
      </w:r>
    </w:p>
    <w:p w:rsidR="00F358E4" w:rsidRDefault="00F358E4" w:rsidP="00F358E4">
      <w:pPr>
        <w:jc w:val="center"/>
        <w:rPr>
          <w:rFonts w:ascii="Arial" w:hAnsi="Arial" w:cs="Arial"/>
        </w:rPr>
      </w:pPr>
      <w:r>
        <w:rPr>
          <w:noProof/>
          <w:lang w:eastAsia="es-CO"/>
        </w:rPr>
        <w:drawing>
          <wp:inline distT="0" distB="0" distL="0" distR="0" wp14:anchorId="6F3DB671" wp14:editId="2D8CF248">
            <wp:extent cx="4464141" cy="2042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3941"/>
                    <a:stretch/>
                  </pic:blipFill>
                  <pic:spPr bwMode="auto">
                    <a:xfrm>
                      <a:off x="0" y="0"/>
                      <a:ext cx="4474537" cy="2046916"/>
                    </a:xfrm>
                    <a:prstGeom prst="rect">
                      <a:avLst/>
                    </a:prstGeom>
                    <a:ln>
                      <a:noFill/>
                    </a:ln>
                    <a:extLst>
                      <a:ext uri="{53640926-AAD7-44D8-BBD7-CCE9431645EC}">
                        <a14:shadowObscured xmlns:a14="http://schemas.microsoft.com/office/drawing/2010/main"/>
                      </a:ext>
                    </a:extLst>
                  </pic:spPr>
                </pic:pic>
              </a:graphicData>
            </a:graphic>
          </wp:inline>
        </w:drawing>
      </w:r>
    </w:p>
    <w:p w:rsidR="00F358E4" w:rsidRPr="00F358E4" w:rsidRDefault="00F358E4" w:rsidP="00F358E4">
      <w:pPr>
        <w:spacing w:after="0" w:line="240" w:lineRule="auto"/>
        <w:jc w:val="both"/>
        <w:rPr>
          <w:rFonts w:asciiTheme="majorHAnsi" w:hAnsiTheme="majorHAnsi"/>
        </w:rPr>
      </w:pPr>
      <w:r w:rsidRPr="00F358E4">
        <w:rPr>
          <w:rFonts w:asciiTheme="majorHAnsi" w:hAnsiTheme="majorHAnsi"/>
        </w:rPr>
        <w:t>A continuación se relacionan los proyectos que a la fecha se encuentran en ejecución en el Departamento y el porcentaje de avance de acuerdo con la etapa en la que se encuentran.</w:t>
      </w:r>
    </w:p>
    <w:p w:rsidR="00F358E4" w:rsidRDefault="00F358E4" w:rsidP="00F358E4">
      <w:pPr>
        <w:spacing w:after="0" w:line="240" w:lineRule="auto"/>
        <w:jc w:val="both"/>
        <w:rPr>
          <w:rFonts w:ascii="Arial" w:hAnsi="Arial" w:cs="Arial"/>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276"/>
        <w:gridCol w:w="991"/>
        <w:gridCol w:w="5387"/>
        <w:gridCol w:w="709"/>
        <w:gridCol w:w="709"/>
        <w:gridCol w:w="709"/>
        <w:gridCol w:w="567"/>
      </w:tblGrid>
      <w:tr w:rsidR="00F358E4" w:rsidRPr="00670D97" w:rsidTr="00F358E4">
        <w:trPr>
          <w:trHeight w:val="870"/>
          <w:tblHeader/>
          <w:jc w:val="center"/>
        </w:trPr>
        <w:tc>
          <w:tcPr>
            <w:tcW w:w="1271" w:type="dxa"/>
            <w:shd w:val="clear" w:color="auto" w:fill="D9D9D9" w:themeFill="background1" w:themeFillShade="D9"/>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PROGRAMA</w:t>
            </w:r>
          </w:p>
        </w:tc>
        <w:tc>
          <w:tcPr>
            <w:tcW w:w="1276" w:type="dxa"/>
            <w:shd w:val="clear" w:color="auto" w:fill="D9D9D9" w:themeFill="background1" w:themeFillShade="D9"/>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MUNICIPIO</w:t>
            </w:r>
          </w:p>
        </w:tc>
        <w:tc>
          <w:tcPr>
            <w:tcW w:w="991" w:type="dxa"/>
            <w:shd w:val="clear" w:color="auto" w:fill="D9D9D9" w:themeFill="background1" w:themeFillShade="D9"/>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NO. DE CONTRATO</w:t>
            </w:r>
          </w:p>
        </w:tc>
        <w:tc>
          <w:tcPr>
            <w:tcW w:w="5387" w:type="dxa"/>
            <w:shd w:val="clear" w:color="auto" w:fill="D9D9D9" w:themeFill="background1" w:themeFillShade="D9"/>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OBJETO DEL CONTRATO/CONVENIO</w:t>
            </w:r>
          </w:p>
        </w:tc>
        <w:tc>
          <w:tcPr>
            <w:tcW w:w="709" w:type="dxa"/>
            <w:shd w:val="clear" w:color="auto" w:fill="D9D9D9" w:themeFill="background1" w:themeFillShade="D9"/>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N° SLNES</w:t>
            </w:r>
          </w:p>
        </w:tc>
        <w:tc>
          <w:tcPr>
            <w:tcW w:w="709" w:type="dxa"/>
            <w:shd w:val="clear" w:color="auto" w:fill="D9D9D9" w:themeFill="background1" w:themeFillShade="D9"/>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N° SLNES 2015</w:t>
            </w:r>
          </w:p>
        </w:tc>
        <w:tc>
          <w:tcPr>
            <w:tcW w:w="709" w:type="dxa"/>
            <w:shd w:val="clear" w:color="auto" w:fill="D9D9D9" w:themeFill="background1" w:themeFillShade="D9"/>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N° SLNES 2016</w:t>
            </w:r>
          </w:p>
        </w:tc>
        <w:tc>
          <w:tcPr>
            <w:tcW w:w="567" w:type="dxa"/>
            <w:shd w:val="clear" w:color="auto" w:fill="D9D9D9" w:themeFill="background1" w:themeFillShade="D9"/>
            <w:vAlign w:val="center"/>
            <w:hideMark/>
          </w:tcPr>
          <w:p w:rsidR="00F358E4" w:rsidRPr="00670D97" w:rsidRDefault="00F358E4" w:rsidP="00F358E4">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DE EJECUCIÓN </w:t>
            </w:r>
          </w:p>
        </w:tc>
      </w:tr>
      <w:tr w:rsidR="00F358E4" w:rsidRPr="00670D97" w:rsidTr="00F358E4">
        <w:trPr>
          <w:trHeight w:val="288"/>
          <w:jc w:val="center"/>
        </w:trPr>
        <w:tc>
          <w:tcPr>
            <w:tcW w:w="11619" w:type="dxa"/>
            <w:gridSpan w:val="8"/>
            <w:shd w:val="clear" w:color="auto" w:fill="000000" w:themeFill="text1"/>
            <w:vAlign w:val="center"/>
          </w:tcPr>
          <w:p w:rsidR="00F358E4" w:rsidRDefault="00F358E4" w:rsidP="00F358E4">
            <w:pPr>
              <w:jc w:val="center"/>
              <w:rPr>
                <w:rFonts w:ascii="Arial Narrow" w:hAnsi="Arial Narrow" w:cs="Arial"/>
                <w:b/>
                <w:bCs/>
                <w:color w:val="000000"/>
                <w:sz w:val="16"/>
                <w:szCs w:val="16"/>
              </w:rPr>
            </w:pPr>
            <w:r w:rsidRPr="00952F46">
              <w:rPr>
                <w:rFonts w:ascii="Arial Narrow" w:hAnsi="Arial Narrow" w:cs="Arial"/>
                <w:b/>
                <w:bCs/>
                <w:color w:val="FFFFFF" w:themeColor="background1"/>
                <w:sz w:val="20"/>
                <w:szCs w:val="16"/>
              </w:rPr>
              <w:t>ACUERDOS DE PAGO</w:t>
            </w:r>
          </w:p>
        </w:tc>
      </w:tr>
      <w:tr w:rsidR="00F358E4" w:rsidRPr="00670D97" w:rsidTr="00F358E4">
        <w:trPr>
          <w:trHeight w:val="9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ACUERDO DE PAGO</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BELMIRA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-CF-372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EL MUNICIPIO DE BELMIRA PARA LA EJECUCIÓN DE SOLUCIONES DE VIVIENDA UBICADAS EN EL MUNICIPIO.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47%</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EL CARMEN DE VIBORAL</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-CA-158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EL MUNICIPIO DE EL CARMEN DE VIBORAL PARA LA FORMULACIÓN Y EJECUCIÓN DE SOLUCIONES DE VIVIENDA UBICADAS EN EL MUNICIPIO.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r>
      <w:tr w:rsidR="00F358E4" w:rsidRPr="00670D97" w:rsidTr="00F358E4">
        <w:trPr>
          <w:trHeight w:val="867"/>
          <w:jc w:val="center"/>
        </w:trPr>
        <w:tc>
          <w:tcPr>
            <w:tcW w:w="1271" w:type="dxa"/>
            <w:vMerge/>
            <w:vAlign w:val="center"/>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EL RETIRO</w:t>
            </w:r>
          </w:p>
        </w:tc>
        <w:tc>
          <w:tcPr>
            <w:tcW w:w="991" w:type="dxa"/>
            <w:shd w:val="clear" w:color="auto" w:fill="auto"/>
            <w:vAlign w:val="center"/>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-CF-401</w:t>
            </w:r>
          </w:p>
        </w:tc>
        <w:tc>
          <w:tcPr>
            <w:tcW w:w="5387" w:type="dxa"/>
            <w:shd w:val="clear" w:color="auto" w:fill="auto"/>
            <w:vAlign w:val="center"/>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EL MUNICIPIO DE EL RETIRO PARA LA FORMULACIÓN, ESTRUCTURACIÓN Y CONSTRUCCIÓN DE VIVIENDA NUEVA RURAL.</w:t>
            </w:r>
          </w:p>
        </w:tc>
        <w:tc>
          <w:tcPr>
            <w:tcW w:w="709" w:type="dxa"/>
            <w:shd w:val="clear" w:color="auto" w:fill="auto"/>
            <w:vAlign w:val="center"/>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w:t>
            </w:r>
          </w:p>
        </w:tc>
        <w:tc>
          <w:tcPr>
            <w:tcW w:w="709" w:type="dxa"/>
            <w:shd w:val="clear" w:color="auto" w:fill="auto"/>
            <w:vAlign w:val="center"/>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w:t>
            </w:r>
          </w:p>
        </w:tc>
        <w:tc>
          <w:tcPr>
            <w:tcW w:w="567" w:type="dxa"/>
            <w:shd w:val="clear" w:color="auto" w:fill="auto"/>
            <w:vAlign w:val="center"/>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3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ITUANGO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-CF-377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EN EL MUNICIPIO DE ITUANGO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6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REMEDIOS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2014-</w:t>
            </w:r>
            <w:r>
              <w:rPr>
                <w:rFonts w:ascii="Arial Narrow" w:hAnsi="Arial Narrow" w:cs="Arial"/>
                <w:color w:val="000000"/>
                <w:sz w:val="16"/>
                <w:szCs w:val="16"/>
              </w:rPr>
              <w:t>VIVA</w:t>
            </w:r>
            <w:r w:rsidRPr="00670D97">
              <w:rPr>
                <w:rFonts w:ascii="Arial Narrow" w:hAnsi="Arial Narrow" w:cs="Arial"/>
                <w:color w:val="000000"/>
                <w:sz w:val="16"/>
                <w:szCs w:val="16"/>
              </w:rPr>
              <w:t>-CA-686</w:t>
            </w:r>
            <w:r w:rsidRPr="00670D97">
              <w:rPr>
                <w:rFonts w:ascii="Arial Narrow" w:hAnsi="Arial Narrow" w:cs="Arial"/>
                <w:color w:val="000000"/>
                <w:sz w:val="16"/>
                <w:szCs w:val="16"/>
              </w:rPr>
              <w:br/>
              <w:t>2015-</w:t>
            </w:r>
            <w:r>
              <w:rPr>
                <w:rFonts w:ascii="Arial Narrow" w:hAnsi="Arial Narrow" w:cs="Arial"/>
                <w:color w:val="000000"/>
                <w:sz w:val="16"/>
                <w:szCs w:val="16"/>
              </w:rPr>
              <w:t>VIVA</w:t>
            </w:r>
            <w:r w:rsidRPr="00670D97">
              <w:rPr>
                <w:rFonts w:ascii="Arial Narrow" w:hAnsi="Arial Narrow" w:cs="Arial"/>
                <w:color w:val="000000"/>
                <w:sz w:val="16"/>
                <w:szCs w:val="16"/>
              </w:rPr>
              <w:t>-CA-404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DISEÑO Y EJECUCIÓN DE 12 VIVIENDAS URBANAS EN EL MUNICIPIO DE REMEDIOS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300"/>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Pr>
                <w:rFonts w:ascii="Arial Narrow" w:hAnsi="Arial Narrow" w:cs="Arial"/>
                <w:b/>
                <w:bCs/>
                <w:color w:val="000000"/>
                <w:sz w:val="16"/>
                <w:szCs w:val="16"/>
              </w:rPr>
              <w:t xml:space="preserve">                                                                           </w:t>
            </w:r>
            <w:r w:rsidRPr="00670D97">
              <w:rPr>
                <w:rFonts w:ascii="Arial Narrow" w:hAnsi="Arial Narrow" w:cs="Arial"/>
                <w:b/>
                <w:bCs/>
                <w:color w:val="000000"/>
                <w:sz w:val="16"/>
                <w:szCs w:val="16"/>
              </w:rPr>
              <w:t>TOTAL ACUERDO DE PAGO</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52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40</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23%</w:t>
            </w:r>
          </w:p>
        </w:tc>
      </w:tr>
      <w:tr w:rsidR="00F358E4" w:rsidRPr="00670D97" w:rsidTr="00F358E4">
        <w:trPr>
          <w:trHeight w:val="212"/>
          <w:jc w:val="center"/>
        </w:trPr>
        <w:tc>
          <w:tcPr>
            <w:tcW w:w="11619" w:type="dxa"/>
            <w:gridSpan w:val="8"/>
            <w:shd w:val="clear" w:color="auto" w:fill="000000" w:themeFill="text1"/>
            <w:vAlign w:val="center"/>
          </w:tcPr>
          <w:p w:rsidR="00F358E4" w:rsidRPr="00952F46" w:rsidRDefault="00F358E4" w:rsidP="00F358E4">
            <w:pPr>
              <w:jc w:val="center"/>
              <w:rPr>
                <w:rFonts w:ascii="Arial Narrow" w:hAnsi="Arial Narrow" w:cs="Arial"/>
                <w:b/>
                <w:bCs/>
                <w:color w:val="FFFFFF" w:themeColor="background1"/>
                <w:sz w:val="16"/>
                <w:szCs w:val="16"/>
              </w:rPr>
            </w:pPr>
            <w:r w:rsidRPr="00952F46">
              <w:rPr>
                <w:rFonts w:ascii="Arial Narrow" w:hAnsi="Arial Narrow" w:cs="Arial"/>
                <w:b/>
                <w:bCs/>
                <w:color w:val="FFFFFF" w:themeColor="background1"/>
                <w:sz w:val="20"/>
                <w:szCs w:val="16"/>
              </w:rPr>
              <w:t>ACUERDOS PÚBLICOS 2014-2015</w:t>
            </w:r>
          </w:p>
        </w:tc>
      </w:tr>
      <w:tr w:rsidR="00F358E4" w:rsidRPr="00670D97" w:rsidTr="00F358E4">
        <w:trPr>
          <w:trHeight w:val="9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ACUERDOS PÚBLICOS 2014 2015</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GOMEZ PLATA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-CA-303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ESFURZOZ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GÓMEZ PLATA PARA LA FORMULACIÓN Y  EJECUCIÓN DE UN PROYECTO DE MEJORAMIENTO DE VIVIENDA URBANO Y RURAL, EN EL MARCO DE LOS ACUERDOS PUBLICOS 2014."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JARDIN</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-CA-361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ESFURZOZ TÉCNICOS, ADMINISTRATIVOS Y FINANCIEROS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JARDÍN PARA LA EJECUCIÓN DE UN PROYECTO DE MEJORAMIENTO DE VIVIENDA EN LA ZONA URBANO Y/O RURAL, EN EL MARCO DE LOS ACUERDOS PUBLICOS 2014."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MARINILLA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-CF-159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ESFURZOZ TECNICOS, ADMINISTRATIVOS Y FINANCIEROS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MARINILLA, EN EL MARCO DE LOS ACUERDOS PUBLICOS 2014."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SANTA BARBARA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-CA-304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ESFURZOZ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SANTA BARBARA PARA LA FORMULACIÓN Y EJECUCIÓN DE UN PROYECTO DE MEJORAMIENTO DE VIVIENDA URBANO Y RURAL. EN EL MARCO DE LOS ACUERDOS PUBLICOS 2014."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SANTAFE DE ANTIOQUIA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-CF-399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ESFURZOZ TECNICOS, ADMINISTRATIVOS Y FINANCIEROS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SANTA FE DE ANTIOQUIA PARA LA ESTRUCTURACIÓN, COFINANCIACIÓN Y EJECUCIÓN DE UN PROYECTO DE VIVIENDA NUEVA URBANA EN EL MARCO DE LOS ACUERDOS PUBLICOS 2014."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YALÍ</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-CA-300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ESFURZOZ ENTRE LA EMPRESA DE VIVIENDA DE ANTIOQUIA Y EL MUNICIPIO DE YALÍ PARA LA EJECUCIÓN DE UN PROYECTO DE MEJORAMIENTO DE VIVIENDA URBANO Y/O RURAL, EN EL MARCO DE LOS ACUERDOS PUBLICOS 2014."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90%</w:t>
            </w:r>
          </w:p>
        </w:tc>
      </w:tr>
      <w:tr w:rsidR="00F358E4" w:rsidRPr="00670D97" w:rsidTr="00F358E4">
        <w:trPr>
          <w:trHeight w:val="333"/>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Pr>
                <w:rFonts w:ascii="Arial Narrow" w:hAnsi="Arial Narrow" w:cs="Arial"/>
                <w:b/>
                <w:bCs/>
                <w:color w:val="000000"/>
                <w:sz w:val="16"/>
                <w:szCs w:val="16"/>
              </w:rPr>
              <w:t xml:space="preserve">                                                                                   </w:t>
            </w:r>
            <w:r w:rsidRPr="00670D97">
              <w:rPr>
                <w:rFonts w:ascii="Arial Narrow" w:hAnsi="Arial Narrow" w:cs="Arial"/>
                <w:b/>
                <w:bCs/>
                <w:color w:val="000000"/>
                <w:sz w:val="16"/>
                <w:szCs w:val="16"/>
              </w:rPr>
              <w:t>TOTAL ACUERDOS PÚBLICOS 2014 2015</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295</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54</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241</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18%</w:t>
            </w:r>
          </w:p>
        </w:tc>
      </w:tr>
      <w:tr w:rsidR="00F358E4" w:rsidRPr="00670D97" w:rsidTr="00F358E4">
        <w:trPr>
          <w:trHeight w:val="333"/>
          <w:jc w:val="center"/>
        </w:trPr>
        <w:tc>
          <w:tcPr>
            <w:tcW w:w="11619" w:type="dxa"/>
            <w:gridSpan w:val="8"/>
            <w:shd w:val="clear" w:color="auto" w:fill="000000" w:themeFill="text1"/>
            <w:vAlign w:val="center"/>
          </w:tcPr>
          <w:p w:rsidR="00F358E4" w:rsidRPr="00952F46" w:rsidRDefault="00F358E4" w:rsidP="00F358E4">
            <w:pPr>
              <w:jc w:val="center"/>
              <w:rPr>
                <w:rFonts w:ascii="Arial Narrow" w:hAnsi="Arial Narrow" w:cs="Arial"/>
                <w:b/>
                <w:bCs/>
                <w:color w:val="FFFFFF" w:themeColor="background1"/>
                <w:sz w:val="16"/>
                <w:szCs w:val="16"/>
              </w:rPr>
            </w:pPr>
            <w:r>
              <w:rPr>
                <w:rFonts w:ascii="Arial Narrow" w:hAnsi="Arial Narrow" w:cs="Arial"/>
                <w:b/>
                <w:bCs/>
                <w:color w:val="FFFFFF" w:themeColor="background1"/>
                <w:sz w:val="20"/>
                <w:szCs w:val="16"/>
              </w:rPr>
              <w:t>ALDEAS FASE IV</w:t>
            </w:r>
          </w:p>
        </w:tc>
      </w:tr>
      <w:tr w:rsidR="00F358E4" w:rsidRPr="00670D97" w:rsidTr="00F358E4">
        <w:trPr>
          <w:trHeight w:val="9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ALDEAS FASE IV</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ALEJANDRIA</w:t>
            </w:r>
          </w:p>
        </w:tc>
        <w:tc>
          <w:tcPr>
            <w:tcW w:w="991" w:type="dxa"/>
            <w:vMerge w:val="restart"/>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CT-2013-001666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FIJAR LAS CONDICIONES CON BASE EN LAS CUALES EPM Y </w:t>
            </w:r>
            <w:r>
              <w:rPr>
                <w:rFonts w:ascii="Arial Narrow" w:hAnsi="Arial Narrow" w:cs="Arial"/>
                <w:color w:val="000000"/>
                <w:sz w:val="16"/>
                <w:szCs w:val="16"/>
              </w:rPr>
              <w:t>VIVA</w:t>
            </w:r>
            <w:r w:rsidRPr="00670D97">
              <w:rPr>
                <w:rFonts w:ascii="Arial Narrow" w:hAnsi="Arial Narrow" w:cs="Arial"/>
                <w:color w:val="000000"/>
                <w:sz w:val="16"/>
                <w:szCs w:val="16"/>
              </w:rPr>
              <w:t xml:space="preserve"> ACUERDAN AUNAR ESFUERZOS PARA LA EJECUCIÓN DEL PROGRAMA ALDEAS, EN LOS MUNICIPIOS DEL DEPARTAMENTO DE ANTIOQUIA DE INTERÉS PARA AMBAS ENTIDADES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AMALFI</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FIJAR LAS CONDICIONES CON BASE EN LAS CUALES EPM Y </w:t>
            </w:r>
            <w:r>
              <w:rPr>
                <w:rFonts w:ascii="Arial Narrow" w:hAnsi="Arial Narrow" w:cs="Arial"/>
                <w:color w:val="000000"/>
                <w:sz w:val="16"/>
                <w:szCs w:val="16"/>
              </w:rPr>
              <w:t>VIVA</w:t>
            </w:r>
            <w:r w:rsidRPr="00670D97">
              <w:rPr>
                <w:rFonts w:ascii="Arial Narrow" w:hAnsi="Arial Narrow" w:cs="Arial"/>
                <w:color w:val="000000"/>
                <w:sz w:val="16"/>
                <w:szCs w:val="16"/>
              </w:rPr>
              <w:t xml:space="preserve"> ACUERDAN AUNAR ESFUERZOS PARA LA EJECUCIÓN DEL PROGRAMA ALDEAS, EN LOS MUNICIPIOS DEL DEPARTAMENTO DE ANTIOQUIA DE INTERÉS PARA AMBAS ENTIDADES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ITUANGO</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FIJAR LAS CONDICIONES CON BASE EN LAS CUALES EPM Y </w:t>
            </w:r>
            <w:r>
              <w:rPr>
                <w:rFonts w:ascii="Arial Narrow" w:hAnsi="Arial Narrow" w:cs="Arial"/>
                <w:color w:val="000000"/>
                <w:sz w:val="16"/>
                <w:szCs w:val="16"/>
              </w:rPr>
              <w:t>VIVA</w:t>
            </w:r>
            <w:r w:rsidRPr="00670D97">
              <w:rPr>
                <w:rFonts w:ascii="Arial Narrow" w:hAnsi="Arial Narrow" w:cs="Arial"/>
                <w:color w:val="000000"/>
                <w:sz w:val="16"/>
                <w:szCs w:val="16"/>
              </w:rPr>
              <w:t xml:space="preserve"> ACUERDAN AUNAR ESFUERZOS PARA LA EJECUCIÓN DEL PROGRAMA ALDEAS, EN LOS MUNICIPIOS DEL DEPARTAMENTO DE ANTIOQUIA DE INTERÉS PARA AMBAS ENTIDADES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PEQUE</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FIJAR LAS CONDICIONES CON BASE EN LAS CUALES EPM Y </w:t>
            </w:r>
            <w:r>
              <w:rPr>
                <w:rFonts w:ascii="Arial Narrow" w:hAnsi="Arial Narrow" w:cs="Arial"/>
                <w:color w:val="000000"/>
                <w:sz w:val="16"/>
                <w:szCs w:val="16"/>
              </w:rPr>
              <w:t>VIVA</w:t>
            </w:r>
            <w:r w:rsidRPr="00670D97">
              <w:rPr>
                <w:rFonts w:ascii="Arial Narrow" w:hAnsi="Arial Narrow" w:cs="Arial"/>
                <w:color w:val="000000"/>
                <w:sz w:val="16"/>
                <w:szCs w:val="16"/>
              </w:rPr>
              <w:t xml:space="preserve"> ACUERDAN AUNAR ESFUERZOS PARA LA EJECUCIÓN DEL PROGRAMA ALDEAS, EN LOS MUNICIPIOS DEL DEPARTAMENTO DE ANTIOQUIA DE INTERÉS PARA AMBAS ENTIDADES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VICENTE</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FIJAR LAS CONDICIONES CON BASE EN LAS CUALES EPM Y </w:t>
            </w:r>
            <w:r>
              <w:rPr>
                <w:rFonts w:ascii="Arial Narrow" w:hAnsi="Arial Narrow" w:cs="Arial"/>
                <w:color w:val="000000"/>
                <w:sz w:val="16"/>
                <w:szCs w:val="16"/>
              </w:rPr>
              <w:t>VIVA</w:t>
            </w:r>
            <w:r w:rsidRPr="00670D97">
              <w:rPr>
                <w:rFonts w:ascii="Arial Narrow" w:hAnsi="Arial Narrow" w:cs="Arial"/>
                <w:color w:val="000000"/>
                <w:sz w:val="16"/>
                <w:szCs w:val="16"/>
              </w:rPr>
              <w:t xml:space="preserve"> ACUERDAN AUNAR ESFUERZOS PARA LA EJECUCIÓN DEL PROGRAMA ALDEAS, EN LOS MUNICIPIOS DEL DEPARTAMENTO DE ANTIOQUIA DE INTERÉS PARA AMBAS ENTIDADES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TOLEDO</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FIJAR LAS CONDICIONES CON BASE EN LAS CUALES EPM Y </w:t>
            </w:r>
            <w:r>
              <w:rPr>
                <w:rFonts w:ascii="Arial Narrow" w:hAnsi="Arial Narrow" w:cs="Arial"/>
                <w:color w:val="000000"/>
                <w:sz w:val="16"/>
                <w:szCs w:val="16"/>
              </w:rPr>
              <w:t>VIVA</w:t>
            </w:r>
            <w:r w:rsidRPr="00670D97">
              <w:rPr>
                <w:rFonts w:ascii="Arial Narrow" w:hAnsi="Arial Narrow" w:cs="Arial"/>
                <w:color w:val="000000"/>
                <w:sz w:val="16"/>
                <w:szCs w:val="16"/>
              </w:rPr>
              <w:t xml:space="preserve"> ACUERDAN AUNAR ESFUERZOS PARA LA EJECUCIÓN DEL PROGRAMA ALDEAS, EN LOS MUNICIPIOS DEL DEPARTAMENTO DE ANTIOQUIA DE INTERÉS PARA AMBAS ENTIDADES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VALDIVIA</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FIJAR LAS CONDICIONES CON BASE EN LAS CUALES EPM Y </w:t>
            </w:r>
            <w:r>
              <w:rPr>
                <w:rFonts w:ascii="Arial Narrow" w:hAnsi="Arial Narrow" w:cs="Arial"/>
                <w:color w:val="000000"/>
                <w:sz w:val="16"/>
                <w:szCs w:val="16"/>
              </w:rPr>
              <w:t>VIVA</w:t>
            </w:r>
            <w:r w:rsidRPr="00670D97">
              <w:rPr>
                <w:rFonts w:ascii="Arial Narrow" w:hAnsi="Arial Narrow" w:cs="Arial"/>
                <w:color w:val="000000"/>
                <w:sz w:val="16"/>
                <w:szCs w:val="16"/>
              </w:rPr>
              <w:t xml:space="preserve"> ACUERDAN AUNAR ESFUERZOS PARA LA EJECUCIÓN DEL PROGRAMA ALDEAS, EN LOS MUNICIPIOS DEL DEPARTAMENTO DE ANTIOQUIA DE INTERÉS PARA AMBAS ENTIDADES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300"/>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Pr>
                <w:rFonts w:ascii="Arial Narrow" w:hAnsi="Arial Narrow" w:cs="Arial"/>
                <w:b/>
                <w:bCs/>
                <w:color w:val="000000"/>
                <w:sz w:val="16"/>
                <w:szCs w:val="16"/>
              </w:rPr>
              <w:t xml:space="preserve">                                                                                </w:t>
            </w:r>
            <w:r w:rsidRPr="00670D97">
              <w:rPr>
                <w:rFonts w:ascii="Arial Narrow" w:hAnsi="Arial Narrow" w:cs="Arial"/>
                <w:b/>
                <w:bCs/>
                <w:color w:val="000000"/>
                <w:sz w:val="16"/>
                <w:szCs w:val="16"/>
              </w:rPr>
              <w:t>TOTAL ALDEAS FASE IV</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620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600</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w:t>
            </w:r>
          </w:p>
        </w:tc>
      </w:tr>
      <w:tr w:rsidR="00F358E4" w:rsidRPr="00670D97" w:rsidTr="00F358E4">
        <w:trPr>
          <w:trHeight w:val="300"/>
          <w:jc w:val="center"/>
        </w:trPr>
        <w:tc>
          <w:tcPr>
            <w:tcW w:w="11619" w:type="dxa"/>
            <w:gridSpan w:val="8"/>
            <w:shd w:val="clear" w:color="auto" w:fill="000000" w:themeFill="text1"/>
            <w:vAlign w:val="center"/>
          </w:tcPr>
          <w:p w:rsidR="00F358E4" w:rsidRPr="00952F46" w:rsidRDefault="00F358E4" w:rsidP="00F358E4">
            <w:pPr>
              <w:jc w:val="center"/>
              <w:rPr>
                <w:rFonts w:ascii="Arial Narrow" w:hAnsi="Arial Narrow" w:cs="Arial"/>
                <w:b/>
                <w:bCs/>
                <w:color w:val="FFFFFF" w:themeColor="background1"/>
                <w:sz w:val="16"/>
                <w:szCs w:val="16"/>
              </w:rPr>
            </w:pPr>
            <w:r>
              <w:rPr>
                <w:rFonts w:ascii="Arial Narrow" w:hAnsi="Arial Narrow" w:cs="Arial"/>
                <w:b/>
                <w:bCs/>
                <w:color w:val="FFFFFF" w:themeColor="background1"/>
                <w:sz w:val="20"/>
                <w:szCs w:val="16"/>
              </w:rPr>
              <w:t>BANCO AGRARIO CONVOCATORIA 2012</w:t>
            </w:r>
          </w:p>
        </w:tc>
      </w:tr>
      <w:tr w:rsidR="00F358E4" w:rsidRPr="00670D97" w:rsidTr="00F358E4">
        <w:trPr>
          <w:trHeight w:val="9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BANCO AGRARIO CONVOCATORIA 2012</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ALEJANDRIA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-CF-038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ALEJANDRÍA PARA LA CONSTRUCCIÓN DE 24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75%</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ANDES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-CF-039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ANDES PARA LA CONSTRUCCIÓN DE 47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68%</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ANGELOPOLIS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-CF-032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ANGELÓPOLIS PARA LA CONSTRUCCIÓN DE 51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ANGOSTURA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-CF-016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ANGOSTURA PARA LA CONSTRUCCIÓN DE 60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27%</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ANZA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-CF-050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ANZÁ PARA LA CONSTRUCCIÓN DE 55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78%</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-CF-051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ANZÁ PARA LA CONSTRUCCIÓN DE 39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95%</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APARTADO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APARTADÓ PARA LA CONSTRUCCIÓN DE 45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51%</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APARTADÓ PARA LA CONSTRUCCIÓN DE 15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53%</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BRICEÑO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-CF-017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BRICEÑO PARA LA CONSTRUCCIÓN DE 50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CAICEDO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CAICEDO PARA LA CONSTRUCCIÓN DE 58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97%</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tcBorders>
              <w:bottom w:val="single" w:sz="4" w:space="0" w:color="auto"/>
            </w:tcBorders>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CAICEDO PARA LA CONSTRUCCIÓN DE 58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81%</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CAÑASGORDAS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-CF-005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CAÑASGORDAS PARA LA CONSTRUCCIÓN DE 56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77%</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CARAMANTA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-CF-020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CARAMANTA PARA LA CONSTRUCCIÓN DE 29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62%</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CAUCASIA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-CF-029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CAUCASIA PARA LA CONSTRUCCIÓN DE 58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CISNEROS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CISNEROS PARA LA CONSTRUCCIÓN DE 35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94%</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EBEJICO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-CF-009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EBÉJICO PARA LA CONSTRUCCIÓN DE 60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EL BAGRE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-CF-035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EL BAGRE PARA LA CONSTRUCCIÓN DE 36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47%</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HELICONIA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-CF-007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HELICONIA PARA LA CONSTRUCCIÓN DE 37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78%</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-CF-008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HELICONIA PARA LA CONSTRUCCIÓN DE 34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88%</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JERICO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-CF-034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JERICÓ PARA LA CONSTRUCCIÓN DE 60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72%</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MURINDO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MURINDÓ PARA LA CONSTRUCCIÓN DE 36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OLAYA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-CF-002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OLAYA PARA LA CONSTRUCCIÓN DE 26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92%</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PEQUE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-CF-013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PEQUE PARA LA CONSTRUCCIÓN DE 27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67%</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PEDRO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-CF-024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PEDRO  PARA LA CONSTRUCCIÓN DE 60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65%</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VICENTE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-CF-037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VICENTE PARA LA CONSTRUCCIÓN DE 59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32%</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TITIRIBI</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-CF-006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TITIRIBÍ PARA LA CONSTRUCCIÓN DE 30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r>
      <w:tr w:rsidR="00F358E4" w:rsidRPr="00670D97" w:rsidTr="00F358E4">
        <w:trPr>
          <w:trHeight w:val="773"/>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URAMITA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-CF-003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URAMITA PARA LA CONSTRUCCIÓN DE 60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52%</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VIGIA DEL FUERTE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VIGÍA DEL FUERTE PARA LA CONSTRUCCIÓN DE 40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YONDO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-CF-026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YONDÓ PARA LA CONSTRUCCIÓN DE 33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YONDÓ PARA LA CONSTRUCCIÓN DE 60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-CF-049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YONDÓ PARA LA CONSTRUCCIÓN DE 59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ZARAGOZA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-CF-030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ZARAGOZA PARA LA CONSTRUCCIÓN DE 56 UNIDADES DE VIVIENDA NUEVA EN LA ZONA RURAL DEL MUNICIPIO, EN EL MARCO DE LA CONVOCATORIA ORDINARIA DEPARTAMENTAL DEL BANCO AGRARIO-2012.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52%</w:t>
            </w:r>
          </w:p>
        </w:tc>
      </w:tr>
      <w:tr w:rsidR="00F358E4" w:rsidRPr="00670D97" w:rsidTr="00F358E4">
        <w:trPr>
          <w:trHeight w:val="405"/>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Pr>
                <w:rFonts w:ascii="Arial Narrow" w:hAnsi="Arial Narrow" w:cs="Arial"/>
                <w:b/>
                <w:bCs/>
                <w:color w:val="000000"/>
                <w:sz w:val="16"/>
                <w:szCs w:val="16"/>
              </w:rPr>
              <w:t xml:space="preserve">                                                                              </w:t>
            </w:r>
            <w:r w:rsidRPr="00670D97">
              <w:rPr>
                <w:rFonts w:ascii="Arial Narrow" w:hAnsi="Arial Narrow" w:cs="Arial"/>
                <w:b/>
                <w:bCs/>
                <w:color w:val="000000"/>
                <w:sz w:val="16"/>
                <w:szCs w:val="16"/>
              </w:rPr>
              <w:t>TOTAL BANCO AGRARIO CONVOCATORIA 2012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1493</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847</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646</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57%</w:t>
            </w:r>
          </w:p>
        </w:tc>
      </w:tr>
      <w:tr w:rsidR="00F358E4" w:rsidRPr="00670D97" w:rsidTr="00F358E4">
        <w:trPr>
          <w:trHeight w:val="405"/>
          <w:jc w:val="center"/>
        </w:trPr>
        <w:tc>
          <w:tcPr>
            <w:tcW w:w="11619" w:type="dxa"/>
            <w:gridSpan w:val="8"/>
            <w:shd w:val="clear" w:color="auto" w:fill="000000" w:themeFill="text1"/>
            <w:vAlign w:val="center"/>
          </w:tcPr>
          <w:p w:rsidR="00F358E4" w:rsidRPr="00952F46" w:rsidRDefault="00F358E4" w:rsidP="00F358E4">
            <w:pPr>
              <w:jc w:val="center"/>
              <w:rPr>
                <w:rFonts w:ascii="Arial Narrow" w:hAnsi="Arial Narrow" w:cs="Arial"/>
                <w:b/>
                <w:bCs/>
                <w:color w:val="FFFFFF" w:themeColor="background1"/>
                <w:sz w:val="16"/>
                <w:szCs w:val="16"/>
              </w:rPr>
            </w:pPr>
            <w:r>
              <w:rPr>
                <w:rFonts w:ascii="Arial Narrow" w:hAnsi="Arial Narrow" w:cs="Arial"/>
                <w:b/>
                <w:bCs/>
                <w:color w:val="FFFFFF" w:themeColor="background1"/>
                <w:sz w:val="20"/>
                <w:szCs w:val="16"/>
              </w:rPr>
              <w:t>BANCO AGRARIO DESPLAZADOS 2013</w:t>
            </w:r>
          </w:p>
        </w:tc>
      </w:tr>
      <w:tr w:rsidR="00F358E4" w:rsidRPr="00670D97" w:rsidTr="00F358E4">
        <w:trPr>
          <w:trHeight w:val="12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BANCO AGRARIO DESPLAZADOS 2013</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ABEJORRAL</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-CF-042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ABEJORRAL PARA LA CONSTRUCCIÓN DE 56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ANGOSTURA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ANGOSTURA PARA LA CONSTRUCCIÓN DE 34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35%</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ANZA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ANZÁ PARA LA CONSTRUCCIÓN DE 77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62%</w:t>
            </w:r>
          </w:p>
        </w:tc>
      </w:tr>
      <w:tr w:rsidR="00F358E4" w:rsidRPr="00670D97" w:rsidTr="00F358E4">
        <w:trPr>
          <w:trHeight w:val="476"/>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APARTADO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-CF-033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APARTADÓ PARA LA CONSTRUCCIÓN DE 87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21%</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BETULIA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-CF-034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BETULIA PARA LA CONSTRUCCIÓN DE 51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-CF-035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BETULIA PARA LA CONSTRUCCIÓN DE 85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-CF-036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BETULIA PARA LA CONSTRUCCIÓN DE 84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24%</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BETULIA PARA LA CONSTRUCCIÓN DE 84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24%</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BURITICA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BURITICÁ PARA LA CONSTRUCCIÓN DE 83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CAÑASGORDAS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-CF-199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CAÑASGORDAS PARA LA CONSTRUCCIÓN DE 79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CHIGORODO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CHIGORODÓ PARA LA CONSTRUCCIÓN DE 17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618"/>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DABEIBA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-CF-201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DABEIBA  PARA LA CONSTRUCCIÓN DE 19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5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EL BAGRE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-CF-175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EL BAGRE PARA LA CONSTRUCCIÓN DE 16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5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-CF-202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EL BAGRE PARA LA CONSTRUCCIÓN DE 13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EL PEÑOL</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EL PEÑOL PARA LA CONSTRUCCIÓN DE 31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52%</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GIRARDOTA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-CF-203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GIRARDOTA PARA LA CONSTRUCCIÓN DE 13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LA UNION</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-CF-038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LA UNIÓN PARA LA CONSTRUCCIÓN DE 22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91%</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LIBORINA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LIBORINA PARA LA CONSTRUCCIÓN DE 70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MONTEBELLO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-CF-204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MONTEBELLO PARA LA CONSTRUCCIÓN DE 33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PEQUE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-CF-041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PEQUE PARA LA CONSTRUCCIÓN DE 46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28%</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CARLOS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CARLOS PARA LA CONSTRUCCIÓN DE 41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73%</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CARLOS PARA LA CONSTRUCCIÓN DE 90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64%</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FRANCISO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-CF-059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FRANCISCO PARA LA CONSTRUCCIÓN DE 79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51%</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RAFAEL</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-CF-060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RAFAEL PARA LA CONSTRUCCIÓN DE 97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46%</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-CF-061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RAFAEL PARA LA CONSTRUCCIÓN DE 90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58%</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ROQUE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-CF-043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ROQUE PARA LA CONSTRUCCIÓN DE 70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63%</w:t>
            </w:r>
          </w:p>
        </w:tc>
      </w:tr>
      <w:tr w:rsidR="00F358E4" w:rsidRPr="00670D97" w:rsidTr="00F358E4">
        <w:trPr>
          <w:trHeight w:val="442"/>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VICENTE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-CF-039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VICENTE PARA LA CONSTRUCCIÓN DE 28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SANTO DOMINGO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-CF-062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SANTO DOMINGO PARA LA CONSTRUCCIÓN DE 17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71%</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TOLEDO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-CF-064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TOLEDO PARA LA CONSTRUCCIÓN DE 14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14%</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YALÍ</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-CF-065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YALÍ PARA LA CONSTRUCCIÓN DE 10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YONDO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-CF-040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YONDÓ PARA LA CONSTRUCCIÓN DE 28 UNIDADES DE VIVIENDA NUEVA EN LA ZONA RURAL DEL MUNICIPIO, EN EL MARCO DE LA POSTULACIÓN PERMANENTE DE DESPLAZADOS DEL 2013 – BOLSA PARA POBLACIÓN EN SITUACIÓN DE DESPLAZAMIENTO DEL BANCO AGRARIO.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w:t>
            </w:r>
          </w:p>
        </w:tc>
      </w:tr>
      <w:tr w:rsidR="00F358E4" w:rsidRPr="00670D97" w:rsidTr="00F358E4">
        <w:trPr>
          <w:trHeight w:val="404"/>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BANCO AGRARIO DESPLAZADOS 2013</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1561</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590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971</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38%</w:t>
            </w:r>
          </w:p>
        </w:tc>
      </w:tr>
      <w:tr w:rsidR="00F358E4" w:rsidRPr="00670D97" w:rsidTr="00F358E4">
        <w:trPr>
          <w:trHeight w:val="404"/>
          <w:jc w:val="center"/>
        </w:trPr>
        <w:tc>
          <w:tcPr>
            <w:tcW w:w="11619" w:type="dxa"/>
            <w:gridSpan w:val="8"/>
            <w:shd w:val="clear" w:color="auto" w:fill="000000" w:themeFill="text1"/>
            <w:vAlign w:val="center"/>
          </w:tcPr>
          <w:p w:rsidR="00F358E4" w:rsidRPr="005873B9" w:rsidRDefault="00F358E4" w:rsidP="00F358E4">
            <w:pPr>
              <w:jc w:val="center"/>
              <w:rPr>
                <w:rFonts w:ascii="Arial Narrow" w:hAnsi="Arial Narrow" w:cs="Arial"/>
                <w:b/>
                <w:bCs/>
                <w:color w:val="FFFFFF" w:themeColor="background1"/>
                <w:sz w:val="16"/>
                <w:szCs w:val="16"/>
              </w:rPr>
            </w:pPr>
            <w:r>
              <w:rPr>
                <w:rFonts w:ascii="Arial Narrow" w:hAnsi="Arial Narrow" w:cs="Arial"/>
                <w:b/>
                <w:bCs/>
                <w:color w:val="FFFFFF" w:themeColor="background1"/>
                <w:sz w:val="20"/>
                <w:szCs w:val="16"/>
              </w:rPr>
              <w:t>BANCO AGRARIO INDÍGENAS</w:t>
            </w:r>
          </w:p>
        </w:tc>
      </w:tr>
      <w:tr w:rsidR="00F358E4" w:rsidRPr="00670D97" w:rsidTr="00F358E4">
        <w:trPr>
          <w:trHeight w:val="9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BANCO AGRARIO INDIGENAS</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APARTADO</w:t>
            </w:r>
          </w:p>
        </w:tc>
        <w:tc>
          <w:tcPr>
            <w:tcW w:w="991" w:type="dxa"/>
            <w:vMerge w:val="restart"/>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-CI-329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FIJAR LAS CONDICIONES ADMINISTRATIVAS, TÉCNICAS, FINANCIERAS Y JURÍDICAS CON BASE EN LAS CUALES LAS PARTES ACUERDAN CONSTRUIR VIVIENDAS RURALES INDÍGENAS, EN LOS MUNICIPIOS DE APARTADÓ, TURBO, NECOCLÍ Y DABEIBA.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 xml:space="preserve">DABEIBA </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FIJAR LAS CONDICIONES ADMINISTRATIVAS, TÉCNICAS, FINANCIERAS Y JURÍDICAS CON BASE EN LAS CUALES LAS PARTES ACUERDAN CONSTRUIR VIVIENDAS RURALES INDÍGENAS, EN LOS MUNICIPIOS DE APARTADÓ, TURBO, NECOCLÍ Y DABEIBA.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NECOCLÍ</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FIJAR LAS CONDICIONES ADMINISTRATIVAS, TÉCNICAS, FINANCIERAS Y JURÍDICAS CON BASE EN LAS CUALES LAS PARTES ACUERDAN CONSTRUIR VIVIENDAS RURALES INDÍGENAS, EN LOS MUNICIPIOS DE APARTADÓ, TURBO, NECOCLÍ Y DABEIBA.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 xml:space="preserve">TURBO </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FIJAR LAS CONDICIONES ADMINISTRATIVAS, TÉCNICAS, FINANCIERAS Y JURÍDICAS CON BASE EN LAS CUALES LAS PARTES ACUERDAN CONSTRUIR VIVIENDAS RURALES INDÍGENAS, EN LOS MUNICIPIOS DE APARTADÓ, TURBO, NECOCLÍ Y DABEIBA.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386"/>
          <w:jc w:val="center"/>
        </w:trPr>
        <w:tc>
          <w:tcPr>
            <w:tcW w:w="8925" w:type="dxa"/>
            <w:gridSpan w:val="4"/>
            <w:shd w:val="clear" w:color="auto" w:fill="F2F2F2" w:themeFill="background1" w:themeFillShade="F2"/>
            <w:vAlign w:val="center"/>
            <w:hideMark/>
          </w:tcPr>
          <w:p w:rsidR="00F358E4"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lastRenderedPageBreak/>
              <w:t>TOTAL BANCO AGRARIO INDIGENAS</w:t>
            </w:r>
          </w:p>
          <w:p w:rsidR="00F358E4" w:rsidRDefault="00F358E4" w:rsidP="00F358E4">
            <w:pPr>
              <w:jc w:val="center"/>
              <w:rPr>
                <w:rFonts w:ascii="Arial Narrow" w:hAnsi="Arial Narrow" w:cs="Arial"/>
                <w:b/>
                <w:bCs/>
                <w:color w:val="000000"/>
                <w:sz w:val="16"/>
                <w:szCs w:val="16"/>
              </w:rPr>
            </w:pPr>
          </w:p>
          <w:p w:rsidR="00F358E4" w:rsidRDefault="00F358E4" w:rsidP="00F358E4">
            <w:pPr>
              <w:jc w:val="center"/>
              <w:rPr>
                <w:rFonts w:ascii="Arial Narrow" w:hAnsi="Arial Narrow" w:cs="Arial"/>
                <w:b/>
                <w:bCs/>
                <w:color w:val="000000"/>
                <w:sz w:val="16"/>
                <w:szCs w:val="16"/>
              </w:rPr>
            </w:pPr>
          </w:p>
          <w:p w:rsidR="00F358E4" w:rsidRPr="00670D97" w:rsidRDefault="00F358E4" w:rsidP="00F358E4">
            <w:pPr>
              <w:jc w:val="center"/>
              <w:rPr>
                <w:rFonts w:ascii="Arial Narrow" w:hAnsi="Arial Narrow" w:cs="Arial"/>
                <w:b/>
                <w:bCs/>
                <w:color w:val="000000"/>
                <w:sz w:val="16"/>
                <w:szCs w:val="16"/>
              </w:rPr>
            </w:pP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287</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287</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0%</w:t>
            </w:r>
          </w:p>
        </w:tc>
      </w:tr>
      <w:tr w:rsidR="00F358E4" w:rsidRPr="00670D97" w:rsidTr="00F358E4">
        <w:trPr>
          <w:trHeight w:val="386"/>
          <w:jc w:val="center"/>
        </w:trPr>
        <w:tc>
          <w:tcPr>
            <w:tcW w:w="11619" w:type="dxa"/>
            <w:gridSpan w:val="8"/>
            <w:shd w:val="clear" w:color="auto" w:fill="000000" w:themeFill="text1"/>
            <w:vAlign w:val="center"/>
          </w:tcPr>
          <w:p w:rsidR="00F358E4" w:rsidRPr="005873B9" w:rsidRDefault="00F358E4" w:rsidP="00F358E4">
            <w:pPr>
              <w:jc w:val="center"/>
              <w:rPr>
                <w:rFonts w:ascii="Arial Narrow" w:hAnsi="Arial Narrow" w:cs="Arial"/>
                <w:b/>
                <w:bCs/>
                <w:color w:val="FFFFFF" w:themeColor="background1"/>
                <w:sz w:val="16"/>
                <w:szCs w:val="16"/>
              </w:rPr>
            </w:pPr>
            <w:r>
              <w:rPr>
                <w:rFonts w:ascii="Arial Narrow" w:hAnsi="Arial Narrow" w:cs="Arial"/>
                <w:b/>
                <w:bCs/>
                <w:color w:val="FFFFFF" w:themeColor="background1"/>
                <w:sz w:val="20"/>
                <w:szCs w:val="16"/>
              </w:rPr>
              <w:t>BANCO AGRARIO ORDINARIA 2013</w:t>
            </w:r>
          </w:p>
        </w:tc>
      </w:tr>
      <w:tr w:rsidR="00F358E4" w:rsidRPr="00670D97" w:rsidTr="00F358E4">
        <w:trPr>
          <w:trHeight w:val="12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BANCO AGRARIO ORDINARIA 2013</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ABEJORRAL</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-CF-186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ABEJORRAL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AMALFI</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2013-</w:t>
            </w:r>
            <w:r>
              <w:rPr>
                <w:rFonts w:ascii="Arial Narrow" w:hAnsi="Arial Narrow" w:cs="Arial"/>
                <w:color w:val="000000"/>
                <w:sz w:val="16"/>
                <w:szCs w:val="16"/>
              </w:rPr>
              <w:t>VIVA</w:t>
            </w:r>
            <w:r w:rsidRPr="00670D97">
              <w:rPr>
                <w:rFonts w:ascii="Arial Narrow" w:hAnsi="Arial Narrow" w:cs="Arial"/>
                <w:color w:val="000000"/>
                <w:sz w:val="16"/>
                <w:szCs w:val="16"/>
              </w:rPr>
              <w:t>-CF-198 </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AMALFI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-CF-185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AMALFI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BARBOSA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-CF-182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BARBOSA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BETULIA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-CF-180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BETULIA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 xml:space="preserve">CONCORDIA </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-CF-177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CONCORDIA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EL CARMEN DE VIBORAL</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-CF-174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EL CARMEN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EL RETIRO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-CF-172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EL RETIRO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GIRARDOTA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-CF-171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GIRARDOTA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JERICO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-CF-170</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JERICÓ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MARINILLA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-CF-169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MARINILLA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56%</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VICENTE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-CF-162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SAN VICENTE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SONSON</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-CF-161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SONSÓN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442"/>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VENECIA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-CF-159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VENECIA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YALÍ</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-CF-153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w:t>
            </w:r>
            <w:r>
              <w:rPr>
                <w:rFonts w:ascii="Arial Narrow" w:hAnsi="Arial Narrow" w:cs="Arial"/>
                <w:color w:val="000000"/>
                <w:sz w:val="16"/>
                <w:szCs w:val="16"/>
              </w:rPr>
              <w:t>VIVA</w:t>
            </w:r>
            <w:r w:rsidRPr="00670D97">
              <w:rPr>
                <w:rFonts w:ascii="Arial Narrow" w:hAnsi="Arial Narrow" w:cs="Arial"/>
                <w:color w:val="000000"/>
                <w:sz w:val="16"/>
                <w:szCs w:val="16"/>
              </w:rPr>
              <w:t xml:space="preserve"> Y FONDO DE VIVIENDA DE INTERÉS SOCIAL Y REFORMA URBANA DEL MUNICIPIO DE YALÍ PARA LA CONSTRUCCIÓN DE 16 UNIDADES DE VIVIENDA NUEVA EN LA ZONA RURAL DEL MUNICIPIO, EN EL MARCO DE LA  CONVOCATORIA ORDINARIA BANCO AGRARIO 2013.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377"/>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BANCO AGRARIO ORDINARIA 2013</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458</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15</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443</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w:t>
            </w:r>
          </w:p>
        </w:tc>
      </w:tr>
      <w:tr w:rsidR="00F358E4" w:rsidRPr="00670D97" w:rsidTr="00AE0B52">
        <w:trPr>
          <w:trHeight w:val="359"/>
          <w:jc w:val="center"/>
        </w:trPr>
        <w:tc>
          <w:tcPr>
            <w:tcW w:w="11619" w:type="dxa"/>
            <w:gridSpan w:val="8"/>
            <w:shd w:val="clear" w:color="auto" w:fill="000000" w:themeFill="text1"/>
            <w:vAlign w:val="center"/>
          </w:tcPr>
          <w:p w:rsidR="00F358E4" w:rsidRPr="00CF3865"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VIVIENDA GRATUITA</w:t>
            </w:r>
          </w:p>
        </w:tc>
      </w:tr>
      <w:tr w:rsidR="00F358E4" w:rsidRPr="00670D97" w:rsidTr="00F358E4">
        <w:trPr>
          <w:trHeight w:val="18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CIEN MIL VIVIENDAS GRATUITAS</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ENVIGADO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CONVENIO 87 DE 2013  (ENVIGADO)</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PARA ENTREGAR, EN FORMA GRATUITA, VIVIENDAS DE INTERÉS PRIORITARIO URBANAS, A TÍTULO DE SUBSIDIO EN ESPECIE, A LA POBLACIÓN MÁS VULNERABLE, EN LOS MUNICIPIOS DEL DEPARTAMENTO DE ANTIOQUIA, EN LOS PROYECTOS QUE SEAN DEFINIDOS DE MUTUO ACUERDO POR LAS PARTES, A TRAVÉS DE LA COOPERACIÓN PARA LA ADQUISICIÓN DE LAS VIVIENDAS O PARA EL DISEÑO, LA REALIZACIÓN DE LAS OBRAS DE URBANISMO, LA GESTIÓN Y/O LA CONSTRUCCIÓN DE PROYECTOS DE VIVIENDA DE INTERÉS PRIORITARIO URBANA. (ENVIGADO)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r>
      <w:tr w:rsidR="00F358E4" w:rsidRPr="00670D97" w:rsidTr="00F358E4">
        <w:trPr>
          <w:trHeight w:val="18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GRANADA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CONVENIO 87 DE 2013  (GRANADA)</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PARA ENTREGAR, EN FORMA GRATUITA, VIVIENDAS DE INTERÉS PRIORITARIO URBANAS, A TÍTULO DE SUBSIDIO EN ESPECIE, A LA POBLACIÓN MÁS VULNERABLE, EN LOS MUNICIPIOS DEL DEPARTAMENTO DE ANTIOQUIA, EN LOS PROYECTOS QUE SEAN DEFINIDOS DE MUTUO ACUERDO POR LAS PARTES, A TRAVÉS DE LA COOPERACIÓN PARA LA ADQUISICIÓN DE LAS VIVIENDAS O PARA EL DISEÑO, LA REALIZACIÓN DE LAS OBRAS DE URBANISMO, LA GESTIÓN Y/O LA CONSTRUCCIÓN DE PROYECTOS DE VIVIENDA DE INTERÉS PRIORITARIO URBANA. (GRANADA)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33%</w:t>
            </w:r>
          </w:p>
        </w:tc>
      </w:tr>
      <w:tr w:rsidR="00F358E4" w:rsidRPr="00670D97" w:rsidTr="00F358E4">
        <w:trPr>
          <w:trHeight w:val="18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TURBO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CONVENIO 87 DE 2013  (TURBO)</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PARA ENTREGAR, EN FORMA GRATUITA, VIVIENDAS DE INTERÉS PRIORITARIO URBANAS, A TÍTULO DE SUBSIDIO EN ESPECIE, A LA POBLACIÓN MÁS VULNERABLE, EN LOS MUNICIPIOS DEL DEPARTAMENTO DE ANTIOQUIA, EN LOS PROYECTOS QUE SEAN DEFINIDOS DE MUTUO ACUERDO POR LAS PARTES, A TRAVÉS DE LA COOPERACIÓN PARA LA ADQUISICIÓN DE LAS VIVIENDAS O PARA EL DISEÑO, LA REALIZACIÓN DE LAS OBRAS DE URBANISMO, LA GESTIÓN Y/O LA CONSTRUCCIÓN DE PROYECTOS DE VIVIENDA DE INTERÉS PRIORITARIO URBANA. (TURBO)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136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73%</w:t>
            </w:r>
          </w:p>
        </w:tc>
      </w:tr>
      <w:tr w:rsidR="00F358E4" w:rsidRPr="00670D97" w:rsidTr="00F358E4">
        <w:trPr>
          <w:trHeight w:val="352"/>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CIEN MIL VIVIENDAS GRATUITAS</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700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473</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227</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68%</w:t>
            </w:r>
          </w:p>
        </w:tc>
      </w:tr>
      <w:tr w:rsidR="00F358E4" w:rsidRPr="00670D97" w:rsidTr="00F358E4">
        <w:trPr>
          <w:trHeight w:val="527"/>
          <w:jc w:val="center"/>
        </w:trPr>
        <w:tc>
          <w:tcPr>
            <w:tcW w:w="11619" w:type="dxa"/>
            <w:gridSpan w:val="8"/>
            <w:shd w:val="clear" w:color="auto" w:fill="000000" w:themeFill="text1"/>
            <w:vAlign w:val="center"/>
          </w:tcPr>
          <w:p w:rsidR="00F358E4" w:rsidRPr="00CF3865"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CONSOLIDACIÓN TERRITORIAL ETAPA 1</w:t>
            </w:r>
          </w:p>
        </w:tc>
      </w:tr>
      <w:tr w:rsidR="00F358E4" w:rsidRPr="00670D97" w:rsidTr="00F358E4">
        <w:trPr>
          <w:trHeight w:val="6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CONSOLIDACIÓN TERRITORIAL ETAPA I</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ANORI</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-CA-158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111 VIVIENDAS EN EL MUNICIPIO DE ANORÍ</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39</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65%</w:t>
            </w:r>
          </w:p>
        </w:tc>
      </w:tr>
      <w:tr w:rsidR="00F358E4" w:rsidRPr="00670D97" w:rsidTr="00F358E4">
        <w:trPr>
          <w:trHeight w:val="3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NECHI</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554 DE 2014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EN EL MUNICIPIO DE NECHÍ</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28%</w:t>
            </w:r>
          </w:p>
        </w:tc>
      </w:tr>
      <w:tr w:rsidR="00F358E4" w:rsidRPr="00670D97" w:rsidTr="00F358E4">
        <w:trPr>
          <w:trHeight w:val="3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ZARAGOZA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225 DE 2015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EN EL MUNICIPIO DE ZARAGOZA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w:t>
            </w:r>
          </w:p>
        </w:tc>
      </w:tr>
      <w:tr w:rsidR="00F358E4" w:rsidRPr="00670D97" w:rsidTr="00F358E4">
        <w:trPr>
          <w:trHeight w:val="300"/>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CONSOLIDACIÓN TERRITORIAL ETAPA I</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329</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112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217</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34%</w:t>
            </w:r>
          </w:p>
        </w:tc>
      </w:tr>
      <w:tr w:rsidR="00F358E4" w:rsidRPr="00670D97" w:rsidTr="00F358E4">
        <w:trPr>
          <w:trHeight w:val="476"/>
          <w:jc w:val="center"/>
        </w:trPr>
        <w:tc>
          <w:tcPr>
            <w:tcW w:w="11619" w:type="dxa"/>
            <w:gridSpan w:val="8"/>
            <w:shd w:val="clear" w:color="auto" w:fill="000000" w:themeFill="text1"/>
            <w:vAlign w:val="center"/>
          </w:tcPr>
          <w:p w:rsidR="00F358E4" w:rsidRPr="00CF3865"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CONVOCATORIA DE ASIGNACIÓN 2012</w:t>
            </w:r>
          </w:p>
        </w:tc>
      </w:tr>
      <w:tr w:rsidR="00F358E4" w:rsidRPr="00670D97" w:rsidTr="00F358E4">
        <w:trPr>
          <w:trHeight w:val="12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CONVOCATORIA DE ASIGNACION 2012</w:t>
            </w:r>
          </w:p>
        </w:tc>
        <w:tc>
          <w:tcPr>
            <w:tcW w:w="1276"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MEDELLIN</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-CF-059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ANTIOQUÍA-</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INSTITUTO SOCIAL DE VIVIENDA Y HABITAD DE MEDELLÍN- ISVIMED, PARA LA CONSTRUCCIÓN DE 98 UNIDADES DE VIVIENDA DE INTERÉS PRIORITARIO “VILLA CANELA ETAPA I”, EN EL MARCO DE LA PRIMERA CONVOCATORIA DE </w:t>
            </w:r>
            <w:r>
              <w:rPr>
                <w:rFonts w:ascii="Arial Narrow" w:hAnsi="Arial Narrow" w:cs="Arial"/>
                <w:color w:val="000000"/>
                <w:sz w:val="16"/>
                <w:szCs w:val="16"/>
              </w:rPr>
              <w:t>VIVA</w:t>
            </w:r>
            <w:r w:rsidRPr="00670D97">
              <w:rPr>
                <w:rFonts w:ascii="Arial Narrow" w:hAnsi="Arial Narrow" w:cs="Arial"/>
                <w:color w:val="000000"/>
                <w:sz w:val="16"/>
                <w:szCs w:val="16"/>
              </w:rPr>
              <w:t xml:space="preserve"> DEL AÑO 2012 EN LA MODALIDAD DE ASIGNACIÓN DE RECURSOS”. </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44%</w:t>
            </w:r>
          </w:p>
        </w:tc>
      </w:tr>
      <w:tr w:rsidR="00F358E4" w:rsidRPr="00670D97" w:rsidTr="00F358E4">
        <w:trPr>
          <w:trHeight w:val="476"/>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-CF-061</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xml:space="preserve">-Y EL INSTITUTO SOCIAL DE VIVIENDA Y HABITAD DE MEDELLÍN-ISVIMED-PARA LA CONSTRUCCIÓN DE 102 UNIDADES DE VIVIENDA DE INTERÉS PRIORITARIO "TORRES DEL ESTE ETAPA I” EN EL MARCO DE LA PRIMERA CONVOCATORIA DE </w:t>
            </w:r>
            <w:r>
              <w:rPr>
                <w:rFonts w:ascii="Arial Narrow" w:hAnsi="Arial Narrow" w:cs="Arial"/>
                <w:color w:val="000000"/>
                <w:sz w:val="16"/>
                <w:szCs w:val="16"/>
              </w:rPr>
              <w:t>VIVA</w:t>
            </w:r>
            <w:r w:rsidRPr="00670D97">
              <w:rPr>
                <w:rFonts w:ascii="Arial Narrow" w:hAnsi="Arial Narrow" w:cs="Arial"/>
                <w:color w:val="000000"/>
                <w:sz w:val="16"/>
                <w:szCs w:val="16"/>
              </w:rPr>
              <w:t xml:space="preserve"> DEL AÑO 2012 EN LA MODALIDAD DE ASIGNACIÓN DE RECURSOS”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35%</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vMerge/>
            <w:vAlign w:val="center"/>
            <w:hideMark/>
          </w:tcPr>
          <w:p w:rsidR="00F358E4" w:rsidRPr="00670D97" w:rsidRDefault="00F358E4" w:rsidP="00F358E4">
            <w:pPr>
              <w:rPr>
                <w:rFonts w:ascii="Arial Narrow" w:hAnsi="Arial Narrow" w:cs="Arial"/>
                <w:b/>
                <w:bCs/>
                <w:color w:val="000000"/>
                <w:sz w:val="16"/>
                <w:szCs w:val="16"/>
              </w:rPr>
            </w:pP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2012-</w:t>
            </w:r>
            <w:r>
              <w:rPr>
                <w:rFonts w:ascii="Arial Narrow" w:hAnsi="Arial Narrow" w:cs="Arial"/>
                <w:color w:val="000000"/>
                <w:sz w:val="16"/>
                <w:szCs w:val="16"/>
              </w:rPr>
              <w:t>VIVA</w:t>
            </w:r>
            <w:r w:rsidRPr="00670D97">
              <w:rPr>
                <w:rFonts w:ascii="Arial Narrow" w:hAnsi="Arial Narrow" w:cs="Arial"/>
                <w:color w:val="000000"/>
                <w:sz w:val="16"/>
                <w:szCs w:val="16"/>
              </w:rPr>
              <w:t>-CF-062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xml:space="preserve">-Y EL INSTITUTO SOCIAL DE VIVIENDA Y HABITAD DE MEDELLÍN-ISVIMED-PARA LA CONSTRUCCIÓN DE 140 UNIDADES DE VIVIENDA DE INTERÉS PRIORITARIO "URBANIZACIÓN VILLA MARÍA" EN EL MARCO DE LA PRIMERA CONVOCATORIA DE </w:t>
            </w:r>
            <w:r>
              <w:rPr>
                <w:rFonts w:ascii="Arial Narrow" w:hAnsi="Arial Narrow" w:cs="Arial"/>
                <w:color w:val="000000"/>
                <w:sz w:val="16"/>
                <w:szCs w:val="16"/>
              </w:rPr>
              <w:t>VIVA</w:t>
            </w:r>
            <w:r w:rsidRPr="00670D97">
              <w:rPr>
                <w:rFonts w:ascii="Arial Narrow" w:hAnsi="Arial Narrow" w:cs="Arial"/>
                <w:color w:val="000000"/>
                <w:sz w:val="16"/>
                <w:szCs w:val="16"/>
              </w:rPr>
              <w:t xml:space="preserve"> DEL AÑO 2012 EN LA MODALIDAD DE ASIGNACIÓN DE RECURSOS”.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140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57%</w:t>
            </w:r>
          </w:p>
        </w:tc>
      </w:tr>
      <w:tr w:rsidR="00F358E4" w:rsidRPr="00670D97" w:rsidTr="00F358E4">
        <w:trPr>
          <w:trHeight w:val="190"/>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CONVOCATORIA DE ASIGNACION 2012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340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159</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181</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47%</w:t>
            </w:r>
          </w:p>
        </w:tc>
      </w:tr>
      <w:tr w:rsidR="00F358E4" w:rsidRPr="00670D97" w:rsidTr="00F358E4">
        <w:trPr>
          <w:trHeight w:val="443"/>
          <w:jc w:val="center"/>
        </w:trPr>
        <w:tc>
          <w:tcPr>
            <w:tcW w:w="11619" w:type="dxa"/>
            <w:gridSpan w:val="8"/>
            <w:shd w:val="clear" w:color="auto" w:fill="000000" w:themeFill="text1"/>
            <w:vAlign w:val="center"/>
          </w:tcPr>
          <w:p w:rsidR="00F358E4" w:rsidRPr="00CF3865"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DESPLAZADOS</w:t>
            </w:r>
          </w:p>
        </w:tc>
      </w:tr>
      <w:tr w:rsidR="00F358E4" w:rsidRPr="00670D97" w:rsidTr="00F358E4">
        <w:trPr>
          <w:trHeight w:val="12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lastRenderedPageBreak/>
              <w:t>DESPLAZADOS</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APARTADO</w:t>
            </w:r>
          </w:p>
        </w:tc>
        <w:tc>
          <w:tcPr>
            <w:tcW w:w="991" w:type="dxa"/>
            <w:vMerge w:val="restart"/>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-CA-568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LA CAJA DE COMPENSACIÓN FAMILIAR COMFENALCO ANTIOQUIA PARA LA COFINANCIACIÓN DE VIVIENDAS NUEVAS PARA POBLACIÓN DESPLAZADA EN EL DEPARTAMENTO DE ANTIOQUIA</w:t>
            </w:r>
            <w:r>
              <w:rPr>
                <w:rFonts w:ascii="Arial Narrow" w:hAnsi="Arial Narrow" w:cs="Arial"/>
                <w:color w:val="000000"/>
                <w:sz w:val="16"/>
                <w:szCs w:val="16"/>
              </w:rPr>
              <w:t>.</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COCORNA</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LA CAJA DE COMPENSACIÓN FAMILIAR COMFENALCO ANTIOQUIA PARA LA COFINANCIACIÓN DE VIVIENDAS NUEVAS PARA POBLACIÓN DESPLAZADA EN EL DEPARTAMENTO DE ANTIOQUIA.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25%</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FRONTINO</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LA CAJA DE COMPENSACIÓN FAMILIAR COMFENALCO ANTIOQUIA PARA LA COFINANCIACIÓN DE VIVIENDAS NUEVAS PARA POBLACIÓN DESPLAZADA EN EL DEPARTAMENTO DE ANTIOQUIA.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RAFAEL</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LA CAJA DE COMPENSACIÓN FAMILIAR COMFENALCO ANTIOQUIA PARA LA COFINANCIACIÓN DE VIVIENDAS NUEVAS PARA POBLACIÓN DESPLAZADA EN EL DEPARTAMENTO DE ANTIOQUIA.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23%</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URRAO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-CF-274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URRAO, PARA CONSTRUCCIÓN DE VIVIENDA DE INTERES PRIORITARIO EN LA "URBANIZACIÓN URRAEÑOS SEMBRANDO EL PROGRESO" PARA POBLACIÓN DESPLAZADA"   </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r>
      <w:tr w:rsidR="00F358E4" w:rsidRPr="00670D97" w:rsidTr="00F358E4">
        <w:trPr>
          <w:trHeight w:val="196"/>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DESPLAZADOS</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532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116</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416</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22%</w:t>
            </w:r>
          </w:p>
        </w:tc>
      </w:tr>
      <w:tr w:rsidR="00F358E4" w:rsidRPr="00670D97" w:rsidTr="00F358E4">
        <w:trPr>
          <w:trHeight w:val="412"/>
          <w:jc w:val="center"/>
        </w:trPr>
        <w:tc>
          <w:tcPr>
            <w:tcW w:w="11619" w:type="dxa"/>
            <w:gridSpan w:val="8"/>
            <w:shd w:val="clear" w:color="auto" w:fill="000000" w:themeFill="text1"/>
            <w:vAlign w:val="center"/>
          </w:tcPr>
          <w:p w:rsidR="00F358E4" w:rsidRPr="00121048"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MEJORAMIENTO DE ENTORNO</w:t>
            </w:r>
          </w:p>
        </w:tc>
      </w:tr>
      <w:tr w:rsidR="00F358E4" w:rsidRPr="00670D97" w:rsidTr="00F358E4">
        <w:trPr>
          <w:trHeight w:val="900"/>
          <w:jc w:val="center"/>
        </w:trPr>
        <w:tc>
          <w:tcPr>
            <w:tcW w:w="1271"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MEJORAMIENTO DE ENTORNO</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GUATAPE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-CA-135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EL MUNICIPIO DE GUATAPÉ PARA LA FORMULACIÓN Y CONSTRUCCIÓN DEL MEJORAMIENTO DE ENTORNO URBANO DE LA URBANIZACIÓN BICENTENARIO EN EL MUNICIPIO DE GUATAPÉ.</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321"/>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MEJORAMIENTO DE ENTORNO</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120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120</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0%</w:t>
            </w:r>
          </w:p>
        </w:tc>
      </w:tr>
      <w:tr w:rsidR="00F358E4" w:rsidRPr="00670D97" w:rsidTr="00F358E4">
        <w:trPr>
          <w:trHeight w:val="454"/>
          <w:jc w:val="center"/>
        </w:trPr>
        <w:tc>
          <w:tcPr>
            <w:tcW w:w="11619" w:type="dxa"/>
            <w:gridSpan w:val="8"/>
            <w:shd w:val="clear" w:color="auto" w:fill="000000" w:themeFill="text1"/>
            <w:vAlign w:val="center"/>
          </w:tcPr>
          <w:p w:rsidR="00F358E4" w:rsidRPr="00121048"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OLA INVERNAL</w:t>
            </w:r>
          </w:p>
        </w:tc>
      </w:tr>
      <w:tr w:rsidR="00F358E4" w:rsidRPr="00670D97" w:rsidTr="00F358E4">
        <w:trPr>
          <w:trHeight w:val="600"/>
          <w:jc w:val="center"/>
        </w:trPr>
        <w:tc>
          <w:tcPr>
            <w:tcW w:w="1271"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OLA INVERNAL</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APARTADO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21 31703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CONSTITUIR UN PATRIMONIO AUTÓNOMO PARA LA CONSTRUCCIÓN DEL PROYECTO HOREB EN EL MUNICIPIO DE APARTADÓ</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192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208</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48%</w:t>
            </w:r>
          </w:p>
        </w:tc>
      </w:tr>
      <w:tr w:rsidR="00F358E4" w:rsidRPr="00670D97" w:rsidTr="00F358E4">
        <w:trPr>
          <w:trHeight w:val="272"/>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OLA INVERNAL</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400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192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208</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48%</w:t>
            </w:r>
          </w:p>
        </w:tc>
      </w:tr>
      <w:tr w:rsidR="00F358E4" w:rsidRPr="00670D97" w:rsidTr="00F358E4">
        <w:trPr>
          <w:trHeight w:val="476"/>
          <w:jc w:val="center"/>
        </w:trPr>
        <w:tc>
          <w:tcPr>
            <w:tcW w:w="11619" w:type="dxa"/>
            <w:gridSpan w:val="8"/>
            <w:shd w:val="clear" w:color="auto" w:fill="000000" w:themeFill="text1"/>
            <w:vAlign w:val="center"/>
          </w:tcPr>
          <w:p w:rsidR="00F358E4" w:rsidRPr="00121048"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PROYECTOS CON MUNICIPIOS</w:t>
            </w:r>
          </w:p>
        </w:tc>
      </w:tr>
      <w:tr w:rsidR="00F358E4" w:rsidRPr="00670D97" w:rsidTr="00F358E4">
        <w:trPr>
          <w:trHeight w:val="845"/>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PROYECTOS CON MUNICIPIOS</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CALDAS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-CF-376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CALDAS PARA LA FORMULACIÓN, ESTRUCTURACIÓN Y CONSTRUCCIÓN  DE MEJORAMIENTO DE VIVIENDA </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CHIGORODO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-CF-373</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AUNAR ESFUERZOS TÉCNICOS, ADMINISTRATIVOS Y FINANCIEROS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Y EL MUNICIPIO DE CHIGORODÓ PARA LA  EJECUCIÓN DE SOLUCIONES DE VIVIENDA UBICADAS EN EL MUNICIPIO, URBANIZACIÓN “EL PRADO ETAPA III"</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38%</w:t>
            </w:r>
          </w:p>
        </w:tc>
      </w:tr>
      <w:tr w:rsidR="00F358E4" w:rsidRPr="00670D97" w:rsidTr="00F358E4">
        <w:trPr>
          <w:trHeight w:val="1408"/>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EL BAGRE</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2010-</w:t>
            </w:r>
            <w:r>
              <w:rPr>
                <w:rFonts w:ascii="Arial Narrow" w:hAnsi="Arial Narrow" w:cs="Arial"/>
                <w:color w:val="000000"/>
                <w:sz w:val="16"/>
                <w:szCs w:val="16"/>
              </w:rPr>
              <w:t>VIVA</w:t>
            </w:r>
            <w:r w:rsidRPr="00670D97">
              <w:rPr>
                <w:rFonts w:ascii="Arial Narrow" w:hAnsi="Arial Narrow" w:cs="Arial"/>
                <w:color w:val="000000"/>
                <w:sz w:val="16"/>
                <w:szCs w:val="16"/>
              </w:rPr>
              <w:t>-CA-002</w:t>
            </w:r>
          </w:p>
        </w:tc>
        <w:tc>
          <w:tcPr>
            <w:tcW w:w="5387" w:type="dxa"/>
            <w:shd w:val="clear" w:color="auto" w:fill="auto"/>
            <w:vAlign w:val="center"/>
            <w:hideMark/>
          </w:tcPr>
          <w:p w:rsidR="00F358E4" w:rsidRPr="00670D97" w:rsidRDefault="00F358E4" w:rsidP="00F358E4">
            <w:pPr>
              <w:spacing w:after="240"/>
              <w:jc w:val="center"/>
              <w:rPr>
                <w:rFonts w:ascii="Arial Narrow" w:hAnsi="Arial Narrow" w:cs="Arial"/>
                <w:color w:val="000000"/>
                <w:sz w:val="16"/>
                <w:szCs w:val="16"/>
              </w:rPr>
            </w:pPr>
            <w:r w:rsidRPr="00670D97">
              <w:rPr>
                <w:rFonts w:ascii="Arial Narrow" w:hAnsi="Arial Narrow" w:cs="Arial"/>
                <w:color w:val="000000"/>
                <w:sz w:val="16"/>
                <w:szCs w:val="16"/>
              </w:rPr>
              <w:t xml:space="preserve">COMFENALCO Y </w:t>
            </w:r>
            <w:r>
              <w:rPr>
                <w:rFonts w:ascii="Arial Narrow" w:hAnsi="Arial Narrow" w:cs="Arial"/>
                <w:color w:val="000000"/>
                <w:sz w:val="16"/>
                <w:szCs w:val="16"/>
              </w:rPr>
              <w:t>VIVA</w:t>
            </w:r>
            <w:r w:rsidRPr="00670D97">
              <w:rPr>
                <w:rFonts w:ascii="Arial Narrow" w:hAnsi="Arial Narrow" w:cs="Arial"/>
                <w:color w:val="000000"/>
                <w:sz w:val="16"/>
                <w:szCs w:val="16"/>
              </w:rPr>
              <w:t>, SE COMPROMETEN A TRABAJAR DE MANERA CONJUNTA Y COORDINADA EN EL DESARROLLO DE ACCIONES TENDIENTES A IMPLEMENTAR LA ADQUISICIÓN DE VIVIENDA, PREFERIBLEMENTE DE INTERÉS PRIORITARIO (VIP), NUEVA, BUSCANDO MEJORAR LA CALIDAD DE VIDA DE LAS FAMILIAS ANTIOQUEÑAS CON INGRESOS INFERIORES A 4 SMMLV Y CON LA CONFLUENCIA DE RECURSOS DE AMBAS ENTIDADES.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78%</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GRANADA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-CF-402</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AUNAR ESFUERZOS, TÉCNICOS, ADMINISTRATIVOS Y FINANCIEROS ENTRE LA EMPRESA DE VIVIENDA DE ANTIOQUIA - </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GRANADA PARA LA FORMULACIÓN, ESTRUCTURACIÓN Y CONSTRUCCIÓN DE VIVIENDA NUEVA URBANA.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6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PUERTO TRIUNFO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2013-</w:t>
            </w:r>
            <w:r>
              <w:rPr>
                <w:rFonts w:ascii="Arial Narrow" w:hAnsi="Arial Narrow" w:cs="Arial"/>
                <w:color w:val="000000"/>
                <w:sz w:val="16"/>
                <w:szCs w:val="16"/>
              </w:rPr>
              <w:t>VIVA</w:t>
            </w:r>
            <w:r w:rsidRPr="00670D97">
              <w:rPr>
                <w:rFonts w:ascii="Arial Narrow" w:hAnsi="Arial Narrow" w:cs="Arial"/>
                <w:color w:val="000000"/>
                <w:sz w:val="16"/>
                <w:szCs w:val="16"/>
              </w:rPr>
              <w:t>-CF-276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AUNAR ESFUERZOS ENTRE LA EMPRESA DE VIVIENDA DE ANTIOQUIA </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PUERTO TRIUNFO PARA LA FORMULACIÓN Y EJECUCIÓN DE MEJORAMIENTOS DE VIVIENDA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144</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39%</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RIONEGRO</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2014-</w:t>
            </w:r>
            <w:r>
              <w:rPr>
                <w:rFonts w:ascii="Arial Narrow" w:hAnsi="Arial Narrow" w:cs="Arial"/>
                <w:color w:val="000000"/>
                <w:sz w:val="16"/>
                <w:szCs w:val="16"/>
              </w:rPr>
              <w:t>VIVA</w:t>
            </w:r>
            <w:r w:rsidRPr="00670D97">
              <w:rPr>
                <w:rFonts w:ascii="Arial Narrow" w:hAnsi="Arial Narrow" w:cs="Arial"/>
                <w:color w:val="000000"/>
                <w:sz w:val="16"/>
                <w:szCs w:val="16"/>
              </w:rPr>
              <w:t>-CF-537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AUNAR ESFUERZOS TÉCNICOS, ADMINISTRATIVOS Y FINANCIEROS QUE PERMITAN LA EJECUCIÓN DE UNA PROYECTO DE MEJORAMIENTO DE VIVIENDA EN EL MARCO DE LOS ACUERDO PUBLICOS 2014, FORMULADO Y ESTRUCTURADO, SEGÚN LA CONVOCATORIA </w:t>
            </w:r>
            <w:r>
              <w:rPr>
                <w:rFonts w:ascii="Arial Narrow" w:hAnsi="Arial Narrow" w:cs="Arial"/>
                <w:color w:val="000000"/>
                <w:sz w:val="16"/>
                <w:szCs w:val="16"/>
              </w:rPr>
              <w:t>VIVA</w:t>
            </w:r>
            <w:r w:rsidRPr="00670D97">
              <w:rPr>
                <w:rFonts w:ascii="Arial Narrow" w:hAnsi="Arial Narrow" w:cs="Arial"/>
                <w:color w:val="000000"/>
                <w:sz w:val="16"/>
                <w:szCs w:val="16"/>
              </w:rPr>
              <w:t xml:space="preserve"> 2012 PARA EL MUNICIPIO DE RIONEGRO </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r>
      <w:tr w:rsidR="00F358E4" w:rsidRPr="00670D97" w:rsidTr="00F358E4">
        <w:trPr>
          <w:trHeight w:val="6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LUIS</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-CF-378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AUNAR ESFUERZOS, TÉCNICOS, ADMINISTRATIVOS Y FINANCIEROS ENTRE LA EMPRESA DE VIVIENDA DE ANTIOQUIA - </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SAN LUIS PARA COFINANCIAR VIVIENDA NUEVA URBANA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713"/>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SOPETRAN</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 2015-</w:t>
            </w:r>
            <w:r>
              <w:rPr>
                <w:rFonts w:ascii="Arial Narrow" w:hAnsi="Arial Narrow" w:cs="Arial"/>
                <w:color w:val="000000"/>
                <w:sz w:val="16"/>
                <w:szCs w:val="16"/>
              </w:rPr>
              <w:t>VIVA</w:t>
            </w:r>
            <w:r w:rsidRPr="00670D97">
              <w:rPr>
                <w:rFonts w:ascii="Arial Narrow" w:hAnsi="Arial Narrow" w:cs="Arial"/>
                <w:color w:val="000000"/>
                <w:sz w:val="16"/>
                <w:szCs w:val="16"/>
              </w:rPr>
              <w:t xml:space="preserve">-CF-403 </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“AUNAR ESFUERZOS ENTRE </w:t>
            </w:r>
            <w:r>
              <w:rPr>
                <w:rFonts w:ascii="Arial Narrow" w:hAnsi="Arial Narrow" w:cs="Arial"/>
                <w:color w:val="000000"/>
                <w:sz w:val="16"/>
                <w:szCs w:val="16"/>
              </w:rPr>
              <w:t>VIVA</w:t>
            </w:r>
            <w:r w:rsidRPr="00670D97">
              <w:rPr>
                <w:rFonts w:ascii="Arial Narrow" w:hAnsi="Arial Narrow" w:cs="Arial"/>
                <w:color w:val="000000"/>
                <w:sz w:val="16"/>
                <w:szCs w:val="16"/>
              </w:rPr>
              <w:t xml:space="preserve"> Y EL MUNICIPIO DE SOPETRAN PARA LA COFINANCIACIÓN DE CONSTRUCCIÓN DE 30 UNIDADES DE VIVIENDA DE INTERÉS PRIORITARIO EN EL MUNICIPIO DE SOPETRAN URBANIZACION VILLA MORENA ETAPA III".</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33%</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YALÍ</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2015-</w:t>
            </w:r>
            <w:r>
              <w:rPr>
                <w:rFonts w:ascii="Arial Narrow" w:hAnsi="Arial Narrow" w:cs="Arial"/>
                <w:color w:val="000000"/>
                <w:sz w:val="16"/>
                <w:szCs w:val="16"/>
              </w:rPr>
              <w:t>VIVA</w:t>
            </w:r>
            <w:r w:rsidRPr="00670D97">
              <w:rPr>
                <w:rFonts w:ascii="Arial Narrow" w:hAnsi="Arial Narrow" w:cs="Arial"/>
                <w:color w:val="000000"/>
                <w:sz w:val="16"/>
                <w:szCs w:val="16"/>
              </w:rPr>
              <w:t>-CF-395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 xml:space="preserve">"AUNAR ESFURZOZ ENTRE LA EMPRESA DE VIVIENDA DE ANTIOQUIA Y EL MUNICIPIO DE YALÍ PARA LA COFINANCIÓN Y EJECUCIÓN DE UN PROYECTO DE MEJORAMIENTO DE VIVIENDA URBANO Y/O RURAL. </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330"/>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PROYECTOS CON MUNICIPIOS</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832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233</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599</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28%</w:t>
            </w:r>
          </w:p>
        </w:tc>
      </w:tr>
      <w:tr w:rsidR="00F358E4" w:rsidRPr="00670D97" w:rsidTr="00F358E4">
        <w:trPr>
          <w:trHeight w:val="523"/>
          <w:jc w:val="center"/>
        </w:trPr>
        <w:tc>
          <w:tcPr>
            <w:tcW w:w="11619" w:type="dxa"/>
            <w:gridSpan w:val="8"/>
            <w:shd w:val="clear" w:color="auto" w:fill="000000" w:themeFill="text1"/>
            <w:vAlign w:val="center"/>
          </w:tcPr>
          <w:p w:rsidR="00F358E4" w:rsidRPr="00121048"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REGALÍAS REGIONALES</w:t>
            </w:r>
          </w:p>
        </w:tc>
      </w:tr>
      <w:tr w:rsidR="00F358E4" w:rsidRPr="00670D97" w:rsidTr="00F358E4">
        <w:trPr>
          <w:trHeight w:val="900"/>
          <w:jc w:val="center"/>
        </w:trPr>
        <w:tc>
          <w:tcPr>
            <w:tcW w:w="1271" w:type="dxa"/>
            <w:vMerge w:val="restart"/>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REGALÍAS</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AMAGÁ</w:t>
            </w:r>
          </w:p>
        </w:tc>
        <w:tc>
          <w:tcPr>
            <w:tcW w:w="991" w:type="dxa"/>
            <w:vMerge w:val="restart"/>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CONTRATO DE FIDUCIA 001 DE 2014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AMAGÁ, CIUDAD BOLÍVAR, BETANIA, LA PINTADA, TARSO Y VENECIA”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85%</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AMALFI</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AMALFI, ANORI, CISNEROS, SAN ROQUE Y SANTO DOMINGO DEL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64%</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ANORI</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AMALFI, ANORI, CISNEROS, SAN ROQUE Y SANTO DOMINGO DEL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BETANIA</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AMAGÁ, CIUDAD BOLÍVAR, BETANIA, LA PINTADA, TARSO Y VENECIA”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CARACOLÍ</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Y/0 NUCLEADAS CON RECURSOS DEL SISTEMA GENERAL DE REGALÍAS, PARA LA REGIÓN DEL MAGDALENA MEDIO, EN LOS MUNICIPIOS DE CARACOLÍ, PUERTO TRIUNFO Y PUERTO BERRÍO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CISNEROS</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AMALFI, ANORI, CISNEROS, SAN ROQUE Y SANTO DOMINGO DEL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86</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58%</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CIUDAD BOLÍVAR</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AMAGÁ, CIUDAD BOLÍVAR, BETANIA, LA PINTADA, TARSO Y VENECIA”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CONCORDIA</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CONCORDIA, JERICÓ Y TÁMESIS”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JERICO</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CONCORDIA, JERICÓ Y TÁMESIS”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LA PINTADA</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AMAGÁ, CIUDAD BOLÍVAR, BETANIA, LA PINTADA, TARSO Y VENECIA”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85%</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PUERTO BERRIO</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Y/0 NUCLEADAS CON RECURSOS DEL SISTEMA GENERAL DE REGALÍAS, PARA LA REGIÓN DEL MAGDALENA MEDIO, EN LOS MUNICIPIOS DE CARACOLÍ, PUERTO TRIUNFO Y PUERTO BERRÍO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PUERTO TRIUNFO</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Y/0 NUCLEADAS CON RECURSOS DEL SISTEMA GENERAL DE REGALÍAS, PARA LA REGIÓN DEL MAGDALENA MEDIO, EN LOS MUNICIPIOS DE CARACOLÍ, PUERTO TRIUNFO Y PUERTO BERRÍO</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REMEDIOS</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REMEDIOS, SEGOVIA, VEGACHÍ, YALÍ Y YOLOMBO EN 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81</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 ROQUE</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AMALFI, ANORI, CISNEROS, SAN ROQUE Y SANTO DOMINGO DEL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95</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53%</w:t>
            </w:r>
          </w:p>
        </w:tc>
      </w:tr>
      <w:tr w:rsidR="00F358E4" w:rsidRPr="00670D97" w:rsidTr="00F358E4">
        <w:trPr>
          <w:trHeight w:val="12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SANTO DOMINGO</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AMALFI, ANORI, CISNEROS, SAN ROQUE Y SANTO DOMINGO DEL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48</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25</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48%</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TÁMESIS</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CONCORDIA, JERICÓ Y TÁMESIS”</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TARSO</w:t>
            </w:r>
          </w:p>
        </w:tc>
        <w:tc>
          <w:tcPr>
            <w:tcW w:w="991" w:type="dxa"/>
            <w:vMerge/>
            <w:vAlign w:val="center"/>
            <w:hideMark/>
          </w:tcPr>
          <w:p w:rsidR="00F358E4" w:rsidRPr="00670D97" w:rsidRDefault="00F358E4" w:rsidP="00F358E4">
            <w:pPr>
              <w:rPr>
                <w:rFonts w:ascii="Arial Narrow" w:hAnsi="Arial Narrow" w:cs="Arial"/>
                <w:color w:val="000000"/>
                <w:sz w:val="16"/>
                <w:szCs w:val="16"/>
              </w:rPr>
            </w:pP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AMAGÁ, CIUDAD BOLÍVAR, BETANIA, LA PINTADA, TARSO Y VENECIA”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tcBorders>
              <w:bottom w:val="single" w:sz="4" w:space="0" w:color="auto"/>
            </w:tcBorders>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VEGACHI</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CONTRATO DE FIDUCIA 001 DE 2016</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REMEDIOS, SEGOVIA, VEGACHÍ, YALÍ Y YOLOMBO EN 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70</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VENECIA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CONTRATO DE FIDUCIA 001 DE 2014</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VIVIENDAS NUEVAS URBANAS DISPERSAS Y/O NUCLEADAS CON RECURSOS DEL SISTEMA GENERAL DE REGALÍAS, PARA LA REGIÓN DEL SUROESTE, EN LOS MUNICIPIOS DE AMAGÁ, CIUDAD BOLÍVAR, BETANIA, LA PINTADA, TARSO Y VENECIA”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16</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60%</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YALÍ</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CONTRATO DE FIDUCIA 001 DE 2017</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REMEDIOS, SEGOVIA, VEGACHÍ, YALÍ Y YOLOMBO EN 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91</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14</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15%</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YOLOMBÓ</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CONTRATO DE FIDUCIA 001 DE 2018</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REMEDIOS, SEGOVIA, VEGACHÍ, YALÍ Y YOLOMBO EN 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97</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67</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31%</w:t>
            </w:r>
          </w:p>
        </w:tc>
      </w:tr>
      <w:tr w:rsidR="00F358E4" w:rsidRPr="00670D97" w:rsidTr="00F358E4">
        <w:trPr>
          <w:trHeight w:val="900"/>
          <w:jc w:val="center"/>
        </w:trPr>
        <w:tc>
          <w:tcPr>
            <w:tcW w:w="1271" w:type="dxa"/>
            <w:vMerge/>
            <w:vAlign w:val="center"/>
            <w:hideMark/>
          </w:tcPr>
          <w:p w:rsidR="00F358E4" w:rsidRPr="00670D97" w:rsidRDefault="00F358E4" w:rsidP="00F358E4">
            <w:pPr>
              <w:rPr>
                <w:rFonts w:ascii="Arial Narrow" w:hAnsi="Arial Narrow" w:cs="Arial"/>
                <w:b/>
                <w:bCs/>
                <w:color w:val="000000"/>
                <w:sz w:val="16"/>
                <w:szCs w:val="16"/>
              </w:rPr>
            </w:pP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SEGOVIA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CONTRATO DE FIDUCIA 001 DE 2015</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“CONSTRUCCIÓN DE MEJORAMIENTOS DE VIVIENDA CON RECURSOS DEL SISTEMA GENERAL DE REGALÍAS, PARA LA REGIÓN DEL NORDESTE, EN LOS MUNICIPIOS REMEDIOS, SEGOVIA, VEGACHÍ, YALÍ Y YOLOMBO EN EL DEPARTAMENTO DE ANTIOQUIA -SEGUNDA ETAPA”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103</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30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73</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29%</w:t>
            </w:r>
          </w:p>
        </w:tc>
      </w:tr>
      <w:tr w:rsidR="00F358E4" w:rsidRPr="00670D97" w:rsidTr="00F358E4">
        <w:trPr>
          <w:trHeight w:val="300"/>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REGALÍAS</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1153</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397</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755</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34%</w:t>
            </w:r>
          </w:p>
        </w:tc>
      </w:tr>
      <w:tr w:rsidR="00F358E4" w:rsidRPr="00670D97" w:rsidTr="00F358E4">
        <w:trPr>
          <w:trHeight w:val="248"/>
          <w:jc w:val="center"/>
        </w:trPr>
        <w:tc>
          <w:tcPr>
            <w:tcW w:w="11619" w:type="dxa"/>
            <w:gridSpan w:val="8"/>
            <w:shd w:val="clear" w:color="auto" w:fill="000000" w:themeFill="text1"/>
            <w:vAlign w:val="center"/>
          </w:tcPr>
          <w:p w:rsidR="00F358E4" w:rsidRPr="00121048" w:rsidRDefault="00F358E4" w:rsidP="00F358E4">
            <w:pPr>
              <w:jc w:val="center"/>
              <w:rPr>
                <w:rFonts w:ascii="Arial Narrow" w:hAnsi="Arial Narrow" w:cs="Arial"/>
                <w:color w:val="FFFFFF" w:themeColor="background1"/>
                <w:sz w:val="16"/>
                <w:szCs w:val="16"/>
              </w:rPr>
            </w:pPr>
            <w:r>
              <w:rPr>
                <w:rFonts w:ascii="Arial Narrow" w:hAnsi="Arial Narrow" w:cs="Arial"/>
                <w:b/>
                <w:bCs/>
                <w:color w:val="FFFFFF" w:themeColor="background1"/>
                <w:sz w:val="20"/>
                <w:szCs w:val="16"/>
              </w:rPr>
              <w:t>TERMINACIÓN DE VIVIENDAS</w:t>
            </w:r>
          </w:p>
        </w:tc>
      </w:tr>
      <w:tr w:rsidR="00F358E4" w:rsidRPr="00670D97" w:rsidTr="00F358E4">
        <w:trPr>
          <w:trHeight w:val="300"/>
          <w:jc w:val="center"/>
        </w:trPr>
        <w:tc>
          <w:tcPr>
            <w:tcW w:w="1271"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TERMINACIÓN VIVIENDAS</w:t>
            </w:r>
          </w:p>
        </w:tc>
        <w:tc>
          <w:tcPr>
            <w:tcW w:w="1276" w:type="dxa"/>
            <w:shd w:val="clear" w:color="auto" w:fill="auto"/>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CAUCASIA</w:t>
            </w:r>
          </w:p>
        </w:tc>
        <w:tc>
          <w:tcPr>
            <w:tcW w:w="991"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2014-</w:t>
            </w:r>
            <w:r>
              <w:rPr>
                <w:rFonts w:ascii="Arial Narrow" w:hAnsi="Arial Narrow" w:cs="Arial"/>
                <w:color w:val="000000"/>
                <w:sz w:val="16"/>
                <w:szCs w:val="16"/>
              </w:rPr>
              <w:t>VIVA</w:t>
            </w:r>
            <w:r w:rsidRPr="00670D97">
              <w:rPr>
                <w:rFonts w:ascii="Arial Narrow" w:hAnsi="Arial Narrow" w:cs="Arial"/>
                <w:color w:val="000000"/>
                <w:sz w:val="16"/>
                <w:szCs w:val="16"/>
              </w:rPr>
              <w:t>-CF-599</w:t>
            </w:r>
          </w:p>
        </w:tc>
        <w:tc>
          <w:tcPr>
            <w:tcW w:w="538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COMPRA DE 12 VIVIENDAS DE FAMILAS DEL PROYECTO SAN JUAN BAUTISTA</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c>
          <w:tcPr>
            <w:tcW w:w="709"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12</w:t>
            </w:r>
          </w:p>
        </w:tc>
        <w:tc>
          <w:tcPr>
            <w:tcW w:w="567" w:type="dxa"/>
            <w:shd w:val="clear" w:color="auto" w:fill="auto"/>
            <w:vAlign w:val="center"/>
            <w:hideMark/>
          </w:tcPr>
          <w:p w:rsidR="00F358E4" w:rsidRPr="00670D97" w:rsidRDefault="00F358E4" w:rsidP="00F358E4">
            <w:pPr>
              <w:jc w:val="center"/>
              <w:rPr>
                <w:rFonts w:ascii="Arial Narrow" w:hAnsi="Arial Narrow" w:cs="Arial"/>
                <w:color w:val="000000"/>
                <w:sz w:val="16"/>
                <w:szCs w:val="16"/>
              </w:rPr>
            </w:pPr>
            <w:r w:rsidRPr="00670D97">
              <w:rPr>
                <w:rFonts w:ascii="Arial Narrow" w:hAnsi="Arial Narrow" w:cs="Arial"/>
                <w:color w:val="000000"/>
                <w:sz w:val="16"/>
                <w:szCs w:val="16"/>
              </w:rPr>
              <w:t>0%</w:t>
            </w:r>
          </w:p>
        </w:tc>
      </w:tr>
      <w:tr w:rsidR="00F358E4" w:rsidRPr="00670D97" w:rsidTr="00F358E4">
        <w:trPr>
          <w:trHeight w:val="600"/>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TERMINACIÓN VIVIENDAS</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12</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12</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0</w:t>
            </w:r>
            <w:r w:rsidRPr="00670D97">
              <w:rPr>
                <w:rFonts w:ascii="Arial Narrow" w:hAnsi="Arial Narrow" w:cs="Arial"/>
                <w:color w:val="000000"/>
                <w:sz w:val="16"/>
                <w:szCs w:val="16"/>
              </w:rPr>
              <w:t>%</w:t>
            </w:r>
          </w:p>
        </w:tc>
      </w:tr>
      <w:tr w:rsidR="00F358E4" w:rsidRPr="00670D97" w:rsidTr="00F358E4">
        <w:trPr>
          <w:trHeight w:val="300"/>
          <w:jc w:val="center"/>
        </w:trPr>
        <w:tc>
          <w:tcPr>
            <w:tcW w:w="8925" w:type="dxa"/>
            <w:gridSpan w:val="4"/>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TOTAL GENERAL</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9.184</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3.220</w:t>
            </w:r>
          </w:p>
        </w:tc>
        <w:tc>
          <w:tcPr>
            <w:tcW w:w="709"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5.963</w:t>
            </w:r>
          </w:p>
        </w:tc>
        <w:tc>
          <w:tcPr>
            <w:tcW w:w="567" w:type="dxa"/>
            <w:shd w:val="clear" w:color="auto" w:fill="F2F2F2" w:themeFill="background1" w:themeFillShade="F2"/>
            <w:vAlign w:val="center"/>
            <w:hideMark/>
          </w:tcPr>
          <w:p w:rsidR="00F358E4" w:rsidRPr="00670D97" w:rsidRDefault="00F358E4" w:rsidP="00F358E4">
            <w:pPr>
              <w:jc w:val="center"/>
              <w:rPr>
                <w:rFonts w:ascii="Arial Narrow" w:hAnsi="Arial Narrow" w:cs="Arial"/>
                <w:b/>
                <w:bCs/>
                <w:color w:val="000000"/>
                <w:sz w:val="16"/>
                <w:szCs w:val="16"/>
              </w:rPr>
            </w:pPr>
            <w:r w:rsidRPr="00670D97">
              <w:rPr>
                <w:rFonts w:ascii="Arial Narrow" w:hAnsi="Arial Narrow" w:cs="Arial"/>
                <w:b/>
                <w:bCs/>
                <w:color w:val="000000"/>
                <w:sz w:val="16"/>
                <w:szCs w:val="16"/>
              </w:rPr>
              <w:t>35%</w:t>
            </w:r>
          </w:p>
        </w:tc>
      </w:tr>
    </w:tbl>
    <w:p w:rsidR="00F358E4" w:rsidRDefault="00F358E4" w:rsidP="00C95814">
      <w:pPr>
        <w:pStyle w:val="Prrafodelista"/>
        <w:ind w:left="750"/>
        <w:jc w:val="both"/>
        <w:rPr>
          <w:rFonts w:asciiTheme="majorHAnsi" w:hAnsiTheme="majorHAnsi"/>
          <w:b/>
        </w:rPr>
      </w:pPr>
    </w:p>
    <w:p w:rsidR="00F358E4" w:rsidRDefault="00F358E4" w:rsidP="00C95814">
      <w:pPr>
        <w:pStyle w:val="Prrafodelista"/>
        <w:ind w:left="750"/>
        <w:jc w:val="both"/>
        <w:rPr>
          <w:rFonts w:asciiTheme="majorHAnsi" w:hAnsiTheme="majorHAnsi"/>
          <w:b/>
        </w:rPr>
      </w:pPr>
    </w:p>
    <w:p w:rsidR="000B3C16" w:rsidRPr="00F9144B" w:rsidRDefault="000B3C16" w:rsidP="00C95814">
      <w:pPr>
        <w:pStyle w:val="Prrafodelista"/>
        <w:numPr>
          <w:ilvl w:val="0"/>
          <w:numId w:val="1"/>
        </w:numPr>
        <w:jc w:val="both"/>
        <w:rPr>
          <w:rFonts w:asciiTheme="majorHAnsi" w:hAnsiTheme="majorHAnsi"/>
          <w:b/>
          <w:sz w:val="26"/>
          <w:szCs w:val="26"/>
        </w:rPr>
      </w:pPr>
      <w:r w:rsidRPr="00F9144B">
        <w:rPr>
          <w:rFonts w:asciiTheme="majorHAnsi" w:hAnsiTheme="majorHAnsi"/>
          <w:b/>
          <w:sz w:val="26"/>
          <w:szCs w:val="26"/>
        </w:rPr>
        <w:t>Cuáles y cuántos municipios suscribieron acuerdos de pago por incumplimiento a convenios celebrados? Cuales municipios han incumplido el acuerdo? A cuánto asciende el incumplimiento? Cuándo expira el plazo para iniciar sesión judicial frente a cada uno de los municipios incumplidos?</w:t>
      </w:r>
    </w:p>
    <w:p w:rsidR="00F358E4" w:rsidRDefault="00F358E4" w:rsidP="00F358E4">
      <w:pPr>
        <w:pStyle w:val="Prrafodelista"/>
        <w:ind w:left="750"/>
      </w:pPr>
    </w:p>
    <w:p w:rsidR="009D0EDC" w:rsidRPr="009D0EDC" w:rsidRDefault="009D0EDC" w:rsidP="009D0EDC">
      <w:pPr>
        <w:jc w:val="both"/>
        <w:rPr>
          <w:rFonts w:asciiTheme="majorHAnsi" w:hAnsiTheme="majorHAnsi"/>
        </w:rPr>
      </w:pPr>
      <w:r w:rsidRPr="009D0EDC">
        <w:rPr>
          <w:rFonts w:asciiTheme="majorHAnsi" w:hAnsiTheme="majorHAnsi"/>
        </w:rPr>
        <w:t xml:space="preserve">A continuación se despliega la información de los acuerdos de pago suscritos entre los diferentes Municipio y la </w:t>
      </w:r>
      <w:r w:rsidR="00AE0B52">
        <w:rPr>
          <w:rFonts w:asciiTheme="majorHAnsi" w:hAnsiTheme="majorHAnsi"/>
        </w:rPr>
        <w:t>E</w:t>
      </w:r>
      <w:r w:rsidRPr="009D0EDC">
        <w:rPr>
          <w:rFonts w:asciiTheme="majorHAnsi" w:hAnsiTheme="majorHAnsi"/>
        </w:rPr>
        <w:t xml:space="preserve">mpresa de </w:t>
      </w:r>
      <w:r w:rsidR="00AE0B52">
        <w:rPr>
          <w:rFonts w:asciiTheme="majorHAnsi" w:hAnsiTheme="majorHAnsi"/>
        </w:rPr>
        <w:t>V</w:t>
      </w:r>
      <w:r w:rsidRPr="009D0EDC">
        <w:rPr>
          <w:rFonts w:asciiTheme="majorHAnsi" w:hAnsiTheme="majorHAnsi"/>
        </w:rPr>
        <w:t>ivienda de Antioquia a 31 de octubre de 2015.</w:t>
      </w:r>
    </w:p>
    <w:p w:rsidR="009D0EDC" w:rsidRPr="009D0EDC" w:rsidRDefault="009D0EDC" w:rsidP="009D0EDC">
      <w:pPr>
        <w:jc w:val="both"/>
        <w:rPr>
          <w:rFonts w:asciiTheme="majorHAnsi" w:hAnsiTheme="majorHAnsi"/>
        </w:rPr>
      </w:pPr>
      <w:r w:rsidRPr="009D0EDC">
        <w:rPr>
          <w:rFonts w:asciiTheme="majorHAnsi" w:hAnsiTheme="majorHAnsi"/>
        </w:rPr>
        <w:t xml:space="preserve">Se han suscrito acuerdos de pago por valor de </w:t>
      </w:r>
      <w:r w:rsidR="00AE0B52">
        <w:rPr>
          <w:rFonts w:asciiTheme="majorHAnsi" w:hAnsiTheme="majorHAnsi"/>
        </w:rPr>
        <w:t>$</w:t>
      </w:r>
      <w:r w:rsidRPr="009D0EDC">
        <w:rPr>
          <w:rFonts w:asciiTheme="majorHAnsi" w:hAnsiTheme="majorHAnsi"/>
        </w:rPr>
        <w:t>4.626.331.112, de los cuales efectivamente han realizado pagos por valor de $3.134.277.167 correspondiente 68%, se registra un saldo de $1.492.053.945, de los cuales $326.459.166 se encuentran en mora ya que no se ha realizado el pago en la fechas acordadas.</w:t>
      </w:r>
    </w:p>
    <w:p w:rsidR="009D0EDC" w:rsidRPr="009D0EDC" w:rsidRDefault="009D0EDC" w:rsidP="009D0EDC">
      <w:pPr>
        <w:ind w:left="360"/>
        <w:jc w:val="center"/>
        <w:rPr>
          <w:rFonts w:asciiTheme="majorHAnsi" w:hAnsiTheme="majorHAnsi"/>
        </w:rPr>
      </w:pPr>
      <w:r w:rsidRPr="009D0EDC">
        <w:rPr>
          <w:rFonts w:asciiTheme="majorHAnsi" w:hAnsiTheme="majorHAnsi"/>
          <w:noProof/>
          <w:lang w:eastAsia="es-CO"/>
        </w:rPr>
        <w:drawing>
          <wp:inline distT="0" distB="0" distL="0" distR="0" wp14:anchorId="656156AC" wp14:editId="624701FD">
            <wp:extent cx="4010025" cy="962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962025"/>
                    </a:xfrm>
                    <a:prstGeom prst="rect">
                      <a:avLst/>
                    </a:prstGeom>
                    <a:noFill/>
                    <a:ln>
                      <a:noFill/>
                    </a:ln>
                  </pic:spPr>
                </pic:pic>
              </a:graphicData>
            </a:graphic>
          </wp:inline>
        </w:drawing>
      </w:r>
    </w:p>
    <w:p w:rsidR="009D0EDC" w:rsidRDefault="009D0EDC" w:rsidP="009D0EDC">
      <w:pPr>
        <w:jc w:val="both"/>
      </w:pPr>
      <w:r w:rsidRPr="009D0EDC">
        <w:rPr>
          <w:rFonts w:asciiTheme="majorHAnsi" w:hAnsiTheme="majorHAnsi"/>
        </w:rPr>
        <w:t>En la siguiente tabla se observa el detalle de los acuerdos de pagos, lo cancela</w:t>
      </w:r>
      <w:r>
        <w:rPr>
          <w:rFonts w:asciiTheme="majorHAnsi" w:hAnsiTheme="majorHAnsi"/>
        </w:rPr>
        <w:t>do</w:t>
      </w:r>
      <w:r w:rsidRPr="009D0EDC">
        <w:rPr>
          <w:rFonts w:asciiTheme="majorHAnsi" w:hAnsiTheme="majorHAnsi"/>
        </w:rPr>
        <w:t xml:space="preserve"> y el saldo por cada uno de</w:t>
      </w:r>
      <w:r>
        <w:rPr>
          <w:rFonts w:asciiTheme="majorHAnsi" w:hAnsiTheme="majorHAnsi"/>
        </w:rPr>
        <w:t xml:space="preserve"> los municipios deudores de la E</w:t>
      </w:r>
      <w:r w:rsidRPr="009D0EDC">
        <w:rPr>
          <w:rFonts w:asciiTheme="majorHAnsi" w:hAnsiTheme="majorHAnsi"/>
        </w:rPr>
        <w:t>mpresa de vivienda de Antioquia</w:t>
      </w:r>
      <w:r>
        <w:rPr>
          <w:rFonts w:asciiTheme="majorHAnsi" w:hAnsiTheme="majorHAnsi"/>
        </w:rPr>
        <w:t>:</w:t>
      </w:r>
    </w:p>
    <w:tbl>
      <w:tblPr>
        <w:tblW w:w="8833" w:type="dxa"/>
        <w:tblInd w:w="-5" w:type="dxa"/>
        <w:tblCellMar>
          <w:left w:w="70" w:type="dxa"/>
          <w:right w:w="70" w:type="dxa"/>
        </w:tblCellMar>
        <w:tblLook w:val="04A0" w:firstRow="1" w:lastRow="0" w:firstColumn="1" w:lastColumn="0" w:noHBand="0" w:noVBand="1"/>
      </w:tblPr>
      <w:tblGrid>
        <w:gridCol w:w="527"/>
        <w:gridCol w:w="1465"/>
        <w:gridCol w:w="1756"/>
        <w:gridCol w:w="1850"/>
        <w:gridCol w:w="1797"/>
        <w:gridCol w:w="1438"/>
      </w:tblGrid>
      <w:tr w:rsidR="00F358E4" w:rsidRPr="00FD4046" w:rsidTr="00F358E4">
        <w:trPr>
          <w:trHeight w:val="315"/>
        </w:trPr>
        <w:tc>
          <w:tcPr>
            <w:tcW w:w="567" w:type="dxa"/>
            <w:tcBorders>
              <w:top w:val="single" w:sz="4" w:space="0" w:color="auto"/>
              <w:left w:val="single" w:sz="4" w:space="0" w:color="auto"/>
              <w:bottom w:val="nil"/>
              <w:right w:val="single" w:sz="4" w:space="0" w:color="000000"/>
            </w:tcBorders>
          </w:tcPr>
          <w:p w:rsidR="00F358E4" w:rsidRPr="00FC6BD0" w:rsidRDefault="00F358E4" w:rsidP="00F358E4">
            <w:pPr>
              <w:spacing w:after="0" w:line="240" w:lineRule="auto"/>
              <w:jc w:val="center"/>
              <w:rPr>
                <w:rFonts w:asciiTheme="majorHAnsi" w:hAnsiTheme="majorHAnsi"/>
                <w:b/>
                <w:bCs/>
                <w:color w:val="000000"/>
              </w:rPr>
            </w:pPr>
          </w:p>
        </w:tc>
        <w:tc>
          <w:tcPr>
            <w:tcW w:w="8266" w:type="dxa"/>
            <w:gridSpan w:val="5"/>
            <w:tcBorders>
              <w:top w:val="single" w:sz="4" w:space="0" w:color="auto"/>
              <w:left w:val="single" w:sz="4" w:space="0" w:color="auto"/>
              <w:bottom w:val="nil"/>
              <w:right w:val="single" w:sz="4" w:space="0" w:color="000000"/>
            </w:tcBorders>
            <w:shd w:val="clear" w:color="auto" w:fill="auto"/>
            <w:noWrap/>
            <w:vAlign w:val="bottom"/>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EMPRESA DE VIVIENDA DE ANTIOQUIA VIVA</w:t>
            </w:r>
          </w:p>
        </w:tc>
      </w:tr>
      <w:tr w:rsidR="00F358E4" w:rsidRPr="00FD4046" w:rsidTr="00F358E4">
        <w:trPr>
          <w:trHeight w:val="163"/>
        </w:trPr>
        <w:tc>
          <w:tcPr>
            <w:tcW w:w="567" w:type="dxa"/>
            <w:tcBorders>
              <w:top w:val="nil"/>
              <w:left w:val="single" w:sz="4" w:space="0" w:color="auto"/>
              <w:bottom w:val="nil"/>
              <w:right w:val="single" w:sz="4" w:space="0" w:color="000000"/>
            </w:tcBorders>
          </w:tcPr>
          <w:p w:rsidR="00F358E4" w:rsidRPr="00FC6BD0" w:rsidRDefault="00F358E4" w:rsidP="00F358E4">
            <w:pPr>
              <w:spacing w:after="0" w:line="240" w:lineRule="auto"/>
              <w:jc w:val="center"/>
              <w:rPr>
                <w:rFonts w:asciiTheme="majorHAnsi" w:hAnsiTheme="majorHAnsi"/>
                <w:b/>
                <w:bCs/>
                <w:color w:val="000000"/>
              </w:rPr>
            </w:pPr>
          </w:p>
        </w:tc>
        <w:tc>
          <w:tcPr>
            <w:tcW w:w="8266" w:type="dxa"/>
            <w:gridSpan w:val="5"/>
            <w:tcBorders>
              <w:top w:val="nil"/>
              <w:left w:val="single" w:sz="4" w:space="0" w:color="auto"/>
              <w:bottom w:val="nil"/>
              <w:right w:val="single" w:sz="4" w:space="0" w:color="000000"/>
            </w:tcBorders>
            <w:shd w:val="clear" w:color="auto" w:fill="auto"/>
            <w:noWrap/>
            <w:vAlign w:val="bottom"/>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ACUERDOS DE PAGO</w:t>
            </w:r>
          </w:p>
        </w:tc>
      </w:tr>
      <w:tr w:rsidR="00F358E4" w:rsidRPr="00FD4046" w:rsidTr="00F358E4">
        <w:trPr>
          <w:trHeight w:val="268"/>
        </w:trPr>
        <w:tc>
          <w:tcPr>
            <w:tcW w:w="567" w:type="dxa"/>
            <w:tcBorders>
              <w:top w:val="nil"/>
              <w:left w:val="single" w:sz="4" w:space="0" w:color="auto"/>
              <w:bottom w:val="single" w:sz="4" w:space="0" w:color="auto"/>
              <w:right w:val="single" w:sz="4" w:space="0" w:color="000000"/>
            </w:tcBorders>
          </w:tcPr>
          <w:p w:rsidR="00F358E4" w:rsidRPr="00FC6BD0" w:rsidRDefault="00F358E4" w:rsidP="00F358E4">
            <w:pPr>
              <w:spacing w:after="0" w:line="240" w:lineRule="auto"/>
              <w:jc w:val="center"/>
              <w:rPr>
                <w:rFonts w:asciiTheme="majorHAnsi" w:hAnsiTheme="majorHAnsi"/>
                <w:b/>
                <w:bCs/>
                <w:color w:val="000000"/>
              </w:rPr>
            </w:pPr>
          </w:p>
        </w:tc>
        <w:tc>
          <w:tcPr>
            <w:tcW w:w="8266" w:type="dxa"/>
            <w:gridSpan w:val="5"/>
            <w:tcBorders>
              <w:top w:val="nil"/>
              <w:left w:val="single" w:sz="4" w:space="0" w:color="auto"/>
              <w:bottom w:val="single" w:sz="4" w:space="0" w:color="auto"/>
              <w:right w:val="single" w:sz="4" w:space="0" w:color="000000"/>
            </w:tcBorders>
            <w:shd w:val="clear" w:color="auto" w:fill="auto"/>
            <w:noWrap/>
            <w:vAlign w:val="bottom"/>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FECHA DE CORTE: 31 DE OCTUBRE DE 2015</w:t>
            </w:r>
          </w:p>
        </w:tc>
      </w:tr>
      <w:tr w:rsidR="00F358E4" w:rsidRPr="00FD4046" w:rsidTr="00F358E4">
        <w:trPr>
          <w:trHeight w:val="362"/>
        </w:trPr>
        <w:tc>
          <w:tcPr>
            <w:tcW w:w="567" w:type="dxa"/>
            <w:tcBorders>
              <w:top w:val="single" w:sz="4" w:space="0" w:color="auto"/>
              <w:left w:val="single" w:sz="4" w:space="0" w:color="auto"/>
              <w:bottom w:val="single" w:sz="4" w:space="0" w:color="auto"/>
              <w:right w:val="single" w:sz="4" w:space="0" w:color="auto"/>
            </w:tcBorders>
          </w:tcPr>
          <w:p w:rsidR="00F358E4" w:rsidRPr="00FC6BD0" w:rsidRDefault="00F358E4" w:rsidP="00F358E4">
            <w:pPr>
              <w:spacing w:after="0" w:line="240" w:lineRule="auto"/>
              <w:jc w:val="center"/>
              <w:rPr>
                <w:rFonts w:asciiTheme="majorHAnsi" w:hAnsiTheme="majorHAnsi"/>
                <w:b/>
                <w:bCs/>
                <w:color w:val="000000"/>
              </w:rPr>
            </w:pP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MUNICIPIO</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VLOR ACUERDO</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VLOR PAGADO</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VLOR PENDIENTE</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ESTADO</w:t>
            </w:r>
          </w:p>
        </w:tc>
      </w:tr>
      <w:tr w:rsidR="00F358E4" w:rsidRPr="00FD4046" w:rsidTr="00F358E4">
        <w:trPr>
          <w:trHeight w:val="242"/>
        </w:trPr>
        <w:tc>
          <w:tcPr>
            <w:tcW w:w="567" w:type="dxa"/>
            <w:tcBorders>
              <w:top w:val="nil"/>
              <w:left w:val="single" w:sz="4" w:space="0" w:color="auto"/>
              <w:bottom w:val="single" w:sz="4" w:space="0" w:color="auto"/>
              <w:right w:val="single" w:sz="4" w:space="0" w:color="auto"/>
            </w:tcBorders>
            <w:shd w:val="clear" w:color="000000" w:fill="00B0F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w:t>
            </w:r>
          </w:p>
        </w:tc>
        <w:tc>
          <w:tcPr>
            <w:tcW w:w="1425" w:type="dxa"/>
            <w:tcBorders>
              <w:top w:val="nil"/>
              <w:left w:val="single" w:sz="4" w:space="0" w:color="auto"/>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ZARAGOZA</w:t>
            </w:r>
          </w:p>
        </w:tc>
        <w:tc>
          <w:tcPr>
            <w:tcW w:w="1756"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96.498.240</w:t>
            </w:r>
          </w:p>
        </w:tc>
        <w:tc>
          <w:tcPr>
            <w:tcW w:w="1850"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48.249.123</w:t>
            </w:r>
          </w:p>
        </w:tc>
        <w:tc>
          <w:tcPr>
            <w:tcW w:w="1797"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48.249.117</w:t>
            </w:r>
          </w:p>
        </w:tc>
        <w:tc>
          <w:tcPr>
            <w:tcW w:w="1438"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EN MORA</w:t>
            </w:r>
          </w:p>
        </w:tc>
      </w:tr>
      <w:tr w:rsidR="00F358E4" w:rsidRPr="00FD4046" w:rsidTr="00F358E4">
        <w:trPr>
          <w:trHeight w:val="232"/>
        </w:trPr>
        <w:tc>
          <w:tcPr>
            <w:tcW w:w="567" w:type="dxa"/>
            <w:tcBorders>
              <w:top w:val="nil"/>
              <w:left w:val="single" w:sz="4" w:space="0" w:color="auto"/>
              <w:bottom w:val="single" w:sz="4" w:space="0" w:color="auto"/>
              <w:right w:val="single" w:sz="4" w:space="0" w:color="auto"/>
            </w:tcBorders>
            <w:shd w:val="clear" w:color="000000" w:fill="92CDDC"/>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w:t>
            </w:r>
          </w:p>
        </w:tc>
        <w:tc>
          <w:tcPr>
            <w:tcW w:w="1425" w:type="dxa"/>
            <w:tcBorders>
              <w:top w:val="nil"/>
              <w:left w:val="single" w:sz="4" w:space="0" w:color="auto"/>
              <w:bottom w:val="single" w:sz="4" w:space="0" w:color="auto"/>
              <w:right w:val="single" w:sz="4" w:space="0" w:color="auto"/>
            </w:tcBorders>
            <w:shd w:val="clear" w:color="000000" w:fill="92CDDC"/>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DON MATIAS</w:t>
            </w:r>
          </w:p>
        </w:tc>
        <w:tc>
          <w:tcPr>
            <w:tcW w:w="1756" w:type="dxa"/>
            <w:tcBorders>
              <w:top w:val="nil"/>
              <w:left w:val="nil"/>
              <w:bottom w:val="single" w:sz="4" w:space="0" w:color="auto"/>
              <w:right w:val="single" w:sz="4" w:space="0" w:color="auto"/>
            </w:tcBorders>
            <w:shd w:val="clear" w:color="000000" w:fill="92CDDC"/>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22.556.440</w:t>
            </w:r>
          </w:p>
        </w:tc>
        <w:tc>
          <w:tcPr>
            <w:tcW w:w="1850" w:type="dxa"/>
            <w:tcBorders>
              <w:top w:val="nil"/>
              <w:left w:val="nil"/>
              <w:bottom w:val="single" w:sz="4" w:space="0" w:color="auto"/>
              <w:right w:val="single" w:sz="4" w:space="0" w:color="auto"/>
            </w:tcBorders>
            <w:shd w:val="clear" w:color="000000" w:fill="92CDDC"/>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20.970.849</w:t>
            </w:r>
          </w:p>
        </w:tc>
        <w:tc>
          <w:tcPr>
            <w:tcW w:w="1797" w:type="dxa"/>
            <w:tcBorders>
              <w:top w:val="nil"/>
              <w:left w:val="nil"/>
              <w:bottom w:val="single" w:sz="4" w:space="0" w:color="auto"/>
              <w:right w:val="single" w:sz="4" w:space="0" w:color="auto"/>
            </w:tcBorders>
            <w:shd w:val="clear" w:color="000000" w:fill="92CDDC"/>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1.585.591</w:t>
            </w:r>
          </w:p>
        </w:tc>
        <w:tc>
          <w:tcPr>
            <w:tcW w:w="1438" w:type="dxa"/>
            <w:tcBorders>
              <w:top w:val="nil"/>
              <w:left w:val="nil"/>
              <w:bottom w:val="single" w:sz="4" w:space="0" w:color="auto"/>
              <w:right w:val="single" w:sz="4" w:space="0" w:color="auto"/>
            </w:tcBorders>
            <w:shd w:val="clear" w:color="000000" w:fill="92CDDC"/>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EN MORA</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00B0F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3</w:t>
            </w:r>
          </w:p>
        </w:tc>
        <w:tc>
          <w:tcPr>
            <w:tcW w:w="1425" w:type="dxa"/>
            <w:tcBorders>
              <w:top w:val="nil"/>
              <w:left w:val="single" w:sz="4" w:space="0" w:color="auto"/>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ARGELIA</w:t>
            </w:r>
          </w:p>
        </w:tc>
        <w:tc>
          <w:tcPr>
            <w:tcW w:w="1756"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194.819.631</w:t>
            </w:r>
          </w:p>
        </w:tc>
        <w:tc>
          <w:tcPr>
            <w:tcW w:w="1850"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797"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194.819.631</w:t>
            </w:r>
          </w:p>
        </w:tc>
        <w:tc>
          <w:tcPr>
            <w:tcW w:w="1438"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EN MORA</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00B0F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4</w:t>
            </w:r>
          </w:p>
        </w:tc>
        <w:tc>
          <w:tcPr>
            <w:tcW w:w="1425" w:type="dxa"/>
            <w:tcBorders>
              <w:top w:val="nil"/>
              <w:left w:val="single" w:sz="4" w:space="0" w:color="auto"/>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SABANALARGA</w:t>
            </w:r>
          </w:p>
        </w:tc>
        <w:tc>
          <w:tcPr>
            <w:tcW w:w="1756"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38.054.315</w:t>
            </w:r>
          </w:p>
        </w:tc>
        <w:tc>
          <w:tcPr>
            <w:tcW w:w="1850"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797"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38.054.315</w:t>
            </w:r>
          </w:p>
        </w:tc>
        <w:tc>
          <w:tcPr>
            <w:tcW w:w="1438"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EN MORA</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00B0F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5</w:t>
            </w:r>
          </w:p>
        </w:tc>
        <w:tc>
          <w:tcPr>
            <w:tcW w:w="1425" w:type="dxa"/>
            <w:tcBorders>
              <w:top w:val="nil"/>
              <w:left w:val="single" w:sz="4" w:space="0" w:color="auto"/>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ANDES</w:t>
            </w:r>
          </w:p>
        </w:tc>
        <w:tc>
          <w:tcPr>
            <w:tcW w:w="1756"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37.478.289</w:t>
            </w:r>
          </w:p>
        </w:tc>
        <w:tc>
          <w:tcPr>
            <w:tcW w:w="1850"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797"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37.478.289</w:t>
            </w:r>
          </w:p>
        </w:tc>
        <w:tc>
          <w:tcPr>
            <w:tcW w:w="1438"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EN MORA</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00B0F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6</w:t>
            </w:r>
          </w:p>
        </w:tc>
        <w:tc>
          <w:tcPr>
            <w:tcW w:w="1425" w:type="dxa"/>
            <w:tcBorders>
              <w:top w:val="nil"/>
              <w:left w:val="single" w:sz="4" w:space="0" w:color="auto"/>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VEGACHI</w:t>
            </w:r>
          </w:p>
        </w:tc>
        <w:tc>
          <w:tcPr>
            <w:tcW w:w="1756"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18.816.667</w:t>
            </w:r>
          </w:p>
        </w:tc>
        <w:tc>
          <w:tcPr>
            <w:tcW w:w="1850"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12.544.444</w:t>
            </w:r>
          </w:p>
        </w:tc>
        <w:tc>
          <w:tcPr>
            <w:tcW w:w="1797"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6.272.223</w:t>
            </w:r>
          </w:p>
        </w:tc>
        <w:tc>
          <w:tcPr>
            <w:tcW w:w="1438" w:type="dxa"/>
            <w:tcBorders>
              <w:top w:val="nil"/>
              <w:left w:val="nil"/>
              <w:bottom w:val="single" w:sz="4" w:space="0" w:color="auto"/>
              <w:right w:val="single" w:sz="4" w:space="0" w:color="auto"/>
            </w:tcBorders>
            <w:shd w:val="clear" w:color="000000" w:fill="00B0F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EN MORA</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92D05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7</w:t>
            </w:r>
          </w:p>
        </w:tc>
        <w:tc>
          <w:tcPr>
            <w:tcW w:w="1425" w:type="dxa"/>
            <w:tcBorders>
              <w:top w:val="nil"/>
              <w:left w:val="single" w:sz="4" w:space="0" w:color="auto"/>
              <w:bottom w:val="single" w:sz="4" w:space="0" w:color="auto"/>
              <w:right w:val="single" w:sz="4" w:space="0" w:color="auto"/>
            </w:tcBorders>
            <w:shd w:val="clear" w:color="000000" w:fill="92D05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REMEDIOS</w:t>
            </w:r>
          </w:p>
        </w:tc>
        <w:tc>
          <w:tcPr>
            <w:tcW w:w="1756" w:type="dxa"/>
            <w:tcBorders>
              <w:top w:val="nil"/>
              <w:left w:val="nil"/>
              <w:bottom w:val="single" w:sz="4" w:space="0" w:color="auto"/>
              <w:right w:val="single" w:sz="4" w:space="0" w:color="auto"/>
            </w:tcBorders>
            <w:shd w:val="clear" w:color="000000" w:fill="92D05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2.036.693.574</w:t>
            </w:r>
          </w:p>
        </w:tc>
        <w:tc>
          <w:tcPr>
            <w:tcW w:w="1850" w:type="dxa"/>
            <w:tcBorders>
              <w:top w:val="nil"/>
              <w:left w:val="nil"/>
              <w:bottom w:val="single" w:sz="4" w:space="0" w:color="auto"/>
              <w:right w:val="single" w:sz="4" w:space="0" w:color="auto"/>
            </w:tcBorders>
            <w:shd w:val="clear" w:color="000000" w:fill="92D05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871.098.795</w:t>
            </w:r>
          </w:p>
        </w:tc>
        <w:tc>
          <w:tcPr>
            <w:tcW w:w="1797" w:type="dxa"/>
            <w:tcBorders>
              <w:top w:val="nil"/>
              <w:left w:val="nil"/>
              <w:bottom w:val="single" w:sz="4" w:space="0" w:color="auto"/>
              <w:right w:val="single" w:sz="4" w:space="0" w:color="auto"/>
            </w:tcBorders>
            <w:shd w:val="clear" w:color="000000" w:fill="92D05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1.165.594.779</w:t>
            </w:r>
          </w:p>
        </w:tc>
        <w:tc>
          <w:tcPr>
            <w:tcW w:w="1438" w:type="dxa"/>
            <w:tcBorders>
              <w:top w:val="nil"/>
              <w:left w:val="nil"/>
              <w:bottom w:val="single" w:sz="4" w:space="0" w:color="auto"/>
              <w:right w:val="single" w:sz="4" w:space="0" w:color="auto"/>
            </w:tcBorders>
            <w:shd w:val="clear" w:color="000000" w:fill="92D05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PAGANDO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8</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ITUANGO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25.762.458</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25.762.458</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9</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EBEJICO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81.748.282</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81.748.282</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10</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SOPETRAN</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51.860.215</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51.860.215</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11</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MARINILLA</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101.613.485</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101.613.485</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12</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RETIRO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136.487.128</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136.487.128</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13</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PUERTO TRIUNFO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52.780.000</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52.780.000</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14</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BELMIRA</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268.970.689</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268.970.689</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15</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FRONTINO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325.746.136</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325.746.136</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16</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ITUANGO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153.379.414</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153.379.414</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17</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CIUDAD BOLIVAR</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87.834.286</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87.834.286</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18</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APARTADO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125.951.168</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125.951.168</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19</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AMALFI</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260.000.000</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260.000.000</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lastRenderedPageBreak/>
              <w:t>20</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SAN PEDRO DE LOS MILAGROS</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157.688.804</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157.688.804</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21</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CARMEN DE VIBORAL</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148.112.198</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148.112.198</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22</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CARACOLI</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19.106.480</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19.106.480</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23</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STA ROSA OSOS</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105.784.128</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105.784.128</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24</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GUADALUPE</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18.329.134</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18.329.134</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25</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NECHI</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19.688.510</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19.688.510</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26</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YONDO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14.148.446</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14.148.446</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27</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JARDIN</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18.275.552</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18.275.552</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0"/>
        </w:trPr>
        <w:tc>
          <w:tcPr>
            <w:tcW w:w="567" w:type="dxa"/>
            <w:tcBorders>
              <w:top w:val="nil"/>
              <w:left w:val="single" w:sz="4" w:space="0" w:color="auto"/>
              <w:bottom w:val="single" w:sz="4" w:space="0" w:color="auto"/>
              <w:right w:val="single" w:sz="4" w:space="0" w:color="auto"/>
            </w:tcBorders>
            <w:shd w:val="clear" w:color="000000" w:fill="FFFF00"/>
            <w:vAlign w:val="center"/>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28</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MONTEBELLO</w:t>
            </w:r>
          </w:p>
        </w:tc>
        <w:tc>
          <w:tcPr>
            <w:tcW w:w="1756"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8.147.443</w:t>
            </w:r>
          </w:p>
        </w:tc>
        <w:tc>
          <w:tcPr>
            <w:tcW w:w="1850"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8.147.443</w:t>
            </w:r>
          </w:p>
        </w:tc>
        <w:tc>
          <w:tcPr>
            <w:tcW w:w="1797"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w:t>
            </w:r>
          </w:p>
        </w:tc>
        <w:tc>
          <w:tcPr>
            <w:tcW w:w="1438" w:type="dxa"/>
            <w:tcBorders>
              <w:top w:val="nil"/>
              <w:left w:val="nil"/>
              <w:bottom w:val="single" w:sz="4" w:space="0" w:color="auto"/>
              <w:right w:val="single" w:sz="4" w:space="0" w:color="auto"/>
            </w:tcBorders>
            <w:shd w:val="clear" w:color="000000" w:fill="FFFF00"/>
            <w:noWrap/>
            <w:vAlign w:val="center"/>
            <w:hideMark/>
          </w:tcPr>
          <w:p w:rsidR="00F358E4" w:rsidRPr="00FC6BD0" w:rsidRDefault="00F358E4" w:rsidP="00F358E4">
            <w:pPr>
              <w:spacing w:after="0" w:line="240" w:lineRule="auto"/>
              <w:jc w:val="center"/>
              <w:rPr>
                <w:rFonts w:asciiTheme="majorHAnsi" w:hAnsiTheme="majorHAnsi"/>
                <w:color w:val="000000"/>
              </w:rPr>
            </w:pPr>
            <w:r w:rsidRPr="00FC6BD0">
              <w:rPr>
                <w:rFonts w:asciiTheme="majorHAnsi" w:hAnsiTheme="majorHAnsi"/>
                <w:color w:val="000000"/>
              </w:rPr>
              <w:t>CANCELADO</w:t>
            </w:r>
          </w:p>
        </w:tc>
      </w:tr>
      <w:tr w:rsidR="00F358E4" w:rsidRPr="00FD4046" w:rsidTr="00F358E4">
        <w:trPr>
          <w:trHeight w:val="308"/>
        </w:trPr>
        <w:tc>
          <w:tcPr>
            <w:tcW w:w="567" w:type="dxa"/>
            <w:tcBorders>
              <w:top w:val="nil"/>
              <w:left w:val="single" w:sz="4" w:space="0" w:color="auto"/>
              <w:bottom w:val="single" w:sz="4" w:space="0" w:color="auto"/>
              <w:right w:val="single" w:sz="4" w:space="0" w:color="auto"/>
            </w:tcBorders>
          </w:tcPr>
          <w:p w:rsidR="00F358E4" w:rsidRPr="00FC6BD0" w:rsidRDefault="00F358E4" w:rsidP="00F358E4">
            <w:pPr>
              <w:spacing w:after="0" w:line="240" w:lineRule="auto"/>
              <w:jc w:val="center"/>
              <w:rPr>
                <w:rFonts w:asciiTheme="majorHAnsi" w:hAnsiTheme="majorHAnsi"/>
                <w:b/>
                <w:bCs/>
                <w:color w:val="000000"/>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TOTAL</w:t>
            </w:r>
          </w:p>
        </w:tc>
        <w:tc>
          <w:tcPr>
            <w:tcW w:w="1756" w:type="dxa"/>
            <w:tcBorders>
              <w:top w:val="nil"/>
              <w:left w:val="nil"/>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4.626.331.112</w:t>
            </w:r>
          </w:p>
        </w:tc>
        <w:tc>
          <w:tcPr>
            <w:tcW w:w="1850" w:type="dxa"/>
            <w:tcBorders>
              <w:top w:val="nil"/>
              <w:left w:val="nil"/>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3.134.277.167</w:t>
            </w:r>
          </w:p>
        </w:tc>
        <w:tc>
          <w:tcPr>
            <w:tcW w:w="1797" w:type="dxa"/>
            <w:tcBorders>
              <w:top w:val="nil"/>
              <w:left w:val="nil"/>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b/>
                <w:bCs/>
                <w:color w:val="000000"/>
              </w:rPr>
            </w:pPr>
            <w:r w:rsidRPr="00FC6BD0">
              <w:rPr>
                <w:rFonts w:asciiTheme="majorHAnsi" w:hAnsiTheme="majorHAnsi"/>
                <w:b/>
                <w:bCs/>
                <w:color w:val="000000"/>
              </w:rPr>
              <w:t>1.492.053.945</w:t>
            </w:r>
          </w:p>
        </w:tc>
        <w:tc>
          <w:tcPr>
            <w:tcW w:w="1438" w:type="dxa"/>
            <w:tcBorders>
              <w:top w:val="nil"/>
              <w:left w:val="nil"/>
              <w:bottom w:val="single" w:sz="4" w:space="0" w:color="auto"/>
              <w:right w:val="single" w:sz="4" w:space="0" w:color="auto"/>
            </w:tcBorders>
            <w:shd w:val="clear" w:color="auto" w:fill="auto"/>
            <w:noWrap/>
            <w:vAlign w:val="center"/>
            <w:hideMark/>
          </w:tcPr>
          <w:p w:rsidR="00F358E4" w:rsidRPr="00FC6BD0" w:rsidRDefault="00F358E4" w:rsidP="00F358E4">
            <w:pPr>
              <w:spacing w:after="0" w:line="240" w:lineRule="auto"/>
              <w:jc w:val="center"/>
              <w:rPr>
                <w:rFonts w:asciiTheme="majorHAnsi" w:hAnsiTheme="majorHAnsi"/>
                <w:color w:val="000000"/>
              </w:rPr>
            </w:pPr>
          </w:p>
        </w:tc>
      </w:tr>
    </w:tbl>
    <w:p w:rsidR="009D0EDC" w:rsidRPr="003F11A1" w:rsidRDefault="009D0EDC" w:rsidP="009D0EDC">
      <w:pPr>
        <w:ind w:left="360"/>
        <w:jc w:val="center"/>
        <w:rPr>
          <w:rFonts w:ascii="Arial" w:hAnsi="Arial" w:cs="Arial"/>
        </w:rPr>
      </w:pPr>
    </w:p>
    <w:p w:rsidR="009D0EDC" w:rsidRPr="00F358E4" w:rsidRDefault="009D0EDC" w:rsidP="00F358E4">
      <w:pPr>
        <w:rPr>
          <w:rFonts w:asciiTheme="majorHAnsi" w:hAnsiTheme="majorHAnsi"/>
          <w:b/>
        </w:rPr>
      </w:pPr>
    </w:p>
    <w:p w:rsidR="000B3C16" w:rsidRPr="00F9144B" w:rsidRDefault="000B3C16" w:rsidP="00C95814">
      <w:pPr>
        <w:pStyle w:val="Prrafodelista"/>
        <w:numPr>
          <w:ilvl w:val="0"/>
          <w:numId w:val="1"/>
        </w:numPr>
        <w:jc w:val="both"/>
        <w:rPr>
          <w:rFonts w:asciiTheme="majorHAnsi" w:hAnsiTheme="majorHAnsi"/>
          <w:b/>
          <w:sz w:val="26"/>
          <w:szCs w:val="26"/>
        </w:rPr>
      </w:pPr>
      <w:r w:rsidRPr="00F9144B">
        <w:rPr>
          <w:rFonts w:asciiTheme="majorHAnsi" w:hAnsiTheme="majorHAnsi"/>
          <w:b/>
          <w:sz w:val="26"/>
          <w:szCs w:val="26"/>
        </w:rPr>
        <w:t>Cuántas caducidades ha decretado VIVA frente a los contratistas? Cuántas caducidades se encuentran en firma y ejecutoriadas? Cuántas de ellas se encuentran sin resolver los recursos de ley? En</w:t>
      </w:r>
      <w:r w:rsidR="0075638D">
        <w:rPr>
          <w:rFonts w:asciiTheme="majorHAnsi" w:hAnsiTheme="majorHAnsi"/>
          <w:b/>
          <w:sz w:val="26"/>
          <w:szCs w:val="26"/>
        </w:rPr>
        <w:t xml:space="preserve"> cuántos contratos hay alerta de </w:t>
      </w:r>
      <w:r w:rsidRPr="00F9144B">
        <w:rPr>
          <w:rFonts w:asciiTheme="majorHAnsi" w:hAnsiTheme="majorHAnsi"/>
          <w:b/>
          <w:sz w:val="26"/>
          <w:szCs w:val="26"/>
        </w:rPr>
        <w:t>que haya posibilidad de declarar caducidades?</w:t>
      </w:r>
    </w:p>
    <w:p w:rsidR="00C95814" w:rsidRPr="00FC6BD0" w:rsidRDefault="00C95814" w:rsidP="00FC6BD0">
      <w:pPr>
        <w:rPr>
          <w:rFonts w:asciiTheme="majorHAnsi" w:hAnsiTheme="majorHAnsi"/>
          <w:b/>
        </w:rPr>
      </w:pPr>
    </w:p>
    <w:p w:rsidR="009A09C6" w:rsidRDefault="009A09C6" w:rsidP="009A09C6">
      <w:pPr>
        <w:jc w:val="both"/>
        <w:rPr>
          <w:rFonts w:asciiTheme="majorHAnsi" w:hAnsiTheme="majorHAnsi"/>
        </w:rPr>
      </w:pPr>
      <w:r w:rsidRPr="009A09C6">
        <w:rPr>
          <w:rFonts w:asciiTheme="majorHAnsi" w:hAnsiTheme="majorHAnsi"/>
        </w:rPr>
        <w:t>En la Empresa de Vivienda de Antioquia a la fecha no se ha decretado ningún tipo de caducidad algún contratista, sin embargo, actualmente, se encuentran en posibilidad de sanción, el contrato de obra Cañasgordas N°236 del 2015 en el cual su contratista es la empresa SINC; es de anotar que en éste proceso ya se realizó la lectura de la citación y se está a la espera de la fijación de la audiencia del artículo 86 de la Ley 1474 de 2011 , de igual forma se encuentra en alerta el contrato de obra N°292 del 2015 Buriticá – Dabeiba, en el cual su contratista es el señor Arnulfo Gabriel Márquez Carrillo.</w:t>
      </w:r>
    </w:p>
    <w:p w:rsidR="009A09C6" w:rsidRPr="009A09C6" w:rsidRDefault="009A09C6" w:rsidP="009A09C6">
      <w:pPr>
        <w:jc w:val="both"/>
        <w:rPr>
          <w:rFonts w:asciiTheme="majorHAnsi" w:hAnsiTheme="majorHAnsi"/>
        </w:rPr>
      </w:pPr>
    </w:p>
    <w:p w:rsidR="000B3C16" w:rsidRPr="00F9144B" w:rsidRDefault="000B3C16" w:rsidP="00C95814">
      <w:pPr>
        <w:pStyle w:val="Prrafodelista"/>
        <w:numPr>
          <w:ilvl w:val="0"/>
          <w:numId w:val="1"/>
        </w:numPr>
        <w:jc w:val="both"/>
        <w:rPr>
          <w:rFonts w:asciiTheme="majorHAnsi" w:hAnsiTheme="majorHAnsi"/>
          <w:b/>
          <w:sz w:val="26"/>
          <w:szCs w:val="26"/>
        </w:rPr>
      </w:pPr>
      <w:r w:rsidRPr="00F9144B">
        <w:rPr>
          <w:rFonts w:asciiTheme="majorHAnsi" w:hAnsiTheme="majorHAnsi"/>
          <w:b/>
          <w:sz w:val="26"/>
          <w:szCs w:val="26"/>
        </w:rPr>
        <w:t>Cuántos y cuáles procesos que están en ejecución pasan a la vigencia 2016, cuál es su fecha de terminación y quién es el supervisor?</w:t>
      </w:r>
    </w:p>
    <w:p w:rsidR="00FC6BD0" w:rsidRDefault="00FC6BD0" w:rsidP="00FC6BD0">
      <w:pPr>
        <w:jc w:val="both"/>
        <w:rPr>
          <w:rFonts w:asciiTheme="majorHAnsi" w:hAnsiTheme="majorHAnsi"/>
        </w:rPr>
      </w:pPr>
    </w:p>
    <w:p w:rsidR="00FC6BD0" w:rsidRDefault="00FC6BD0" w:rsidP="00FC6BD0">
      <w:pPr>
        <w:jc w:val="both"/>
        <w:rPr>
          <w:rFonts w:asciiTheme="majorHAnsi" w:hAnsiTheme="majorHAnsi"/>
        </w:rPr>
      </w:pPr>
      <w:r w:rsidRPr="00FC6BD0">
        <w:rPr>
          <w:rFonts w:asciiTheme="majorHAnsi" w:hAnsiTheme="majorHAnsi"/>
        </w:rPr>
        <w:t>Cómo se aclaró en la respuesta No.5, e</w:t>
      </w:r>
      <w:r w:rsidRPr="00F358E4">
        <w:rPr>
          <w:rFonts w:asciiTheme="majorHAnsi" w:hAnsiTheme="majorHAnsi"/>
        </w:rPr>
        <w:t>n total quedan 149 proyectos en ejecución, representados en 113 convenios, en donde se tienen cerca de 9.200 soluciones, de las cuales se alcanzan a terminar aproximadamente 3.200 soluciones a diciembre de 2015 y quedarían por ejecutar para el año 2016 un estimado de 6.000 soluciones de vivienda</w:t>
      </w:r>
      <w:r>
        <w:rPr>
          <w:rFonts w:asciiTheme="majorHAnsi" w:hAnsiTheme="majorHAnsi"/>
        </w:rPr>
        <w:t>. Para dar claridad detallada se anexan fichas por cada proyecto (Anexo 2), las cuales tienen la siguiente estructura modelo:</w:t>
      </w:r>
    </w:p>
    <w:p w:rsidR="00FC6BD0" w:rsidRPr="00FC6BD0" w:rsidRDefault="00FC6BD0" w:rsidP="00FC6BD0">
      <w:pPr>
        <w:jc w:val="both"/>
        <w:rPr>
          <w:rFonts w:asciiTheme="majorHAnsi" w:hAnsiTheme="majorHAnsi"/>
        </w:rPr>
      </w:pPr>
      <w:r>
        <w:rPr>
          <w:noProof/>
          <w:lang w:eastAsia="es-CO"/>
        </w:rPr>
        <w:lastRenderedPageBreak/>
        <w:drawing>
          <wp:inline distT="0" distB="0" distL="0" distR="0" wp14:anchorId="71A4853A" wp14:editId="183D268A">
            <wp:extent cx="5295900" cy="41669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2015" cy="4171781"/>
                    </a:xfrm>
                    <a:prstGeom prst="rect">
                      <a:avLst/>
                    </a:prstGeom>
                  </pic:spPr>
                </pic:pic>
              </a:graphicData>
            </a:graphic>
          </wp:inline>
        </w:drawing>
      </w:r>
    </w:p>
    <w:p w:rsidR="009A09C6" w:rsidRDefault="009A09C6" w:rsidP="00C95814">
      <w:pPr>
        <w:pStyle w:val="Prrafodelista"/>
        <w:ind w:left="750"/>
        <w:jc w:val="both"/>
        <w:rPr>
          <w:rFonts w:asciiTheme="majorHAnsi" w:hAnsiTheme="majorHAnsi"/>
          <w:b/>
          <w:sz w:val="26"/>
          <w:szCs w:val="26"/>
        </w:rPr>
      </w:pPr>
    </w:p>
    <w:p w:rsidR="000B3C16" w:rsidRDefault="000B3C16" w:rsidP="00C95814">
      <w:pPr>
        <w:pStyle w:val="Prrafodelista"/>
        <w:ind w:left="750"/>
        <w:jc w:val="both"/>
        <w:rPr>
          <w:rFonts w:asciiTheme="majorHAnsi" w:hAnsiTheme="majorHAnsi"/>
          <w:b/>
          <w:sz w:val="26"/>
          <w:szCs w:val="26"/>
        </w:rPr>
      </w:pPr>
      <w:r w:rsidRPr="00AE0B52">
        <w:rPr>
          <w:rFonts w:asciiTheme="majorHAnsi" w:hAnsiTheme="majorHAnsi"/>
          <w:b/>
          <w:sz w:val="26"/>
          <w:szCs w:val="26"/>
        </w:rPr>
        <w:t>Cuántos procesos faltan por liquidarse?</w:t>
      </w:r>
    </w:p>
    <w:p w:rsidR="00845D89" w:rsidRDefault="00845D89" w:rsidP="00845D89">
      <w:pPr>
        <w:jc w:val="both"/>
        <w:rPr>
          <w:rFonts w:asciiTheme="majorHAnsi" w:hAnsiTheme="majorHAnsi"/>
          <w:b/>
          <w:sz w:val="26"/>
          <w:szCs w:val="26"/>
        </w:rPr>
      </w:pPr>
    </w:p>
    <w:p w:rsidR="00845D89" w:rsidRPr="00845D89" w:rsidRDefault="00845D89" w:rsidP="00845D89">
      <w:pPr>
        <w:pStyle w:val="Sinespaciado"/>
        <w:jc w:val="both"/>
        <w:rPr>
          <w:lang w:val="es-CO"/>
        </w:rPr>
      </w:pPr>
      <w:r w:rsidRPr="00845D89">
        <w:rPr>
          <w:lang w:val="es-CO"/>
        </w:rPr>
        <w:t xml:space="preserve">En relación con los convenios en materia de Vivienda, se debe tener en cuenta que la Empresa cambio el modelo de gestión en materia de aportes a los proyectos y programas de vivienda cofinanciados con los municipios, en tanto los aportes sólo se entregaban al finalizar el programa constructivo y realizada la escrituración de las viviendas individuales. En consecuencia para llevar a cabo la liquidación de los convenios por regla general se requería haber legalizado el aporte de Viva mediante la correspondiente escritura pública de transferencia a favor de grupo familiar beneficiario. La liquidación por tanto solo se puede realizar una vez se cuente con la escritura pública que legalice el aporte en materia de vivienda.  </w:t>
      </w:r>
    </w:p>
    <w:p w:rsidR="00845D89" w:rsidRPr="00845D89" w:rsidRDefault="00845D89" w:rsidP="00845D89">
      <w:pPr>
        <w:pStyle w:val="Sinespaciado"/>
        <w:jc w:val="both"/>
        <w:rPr>
          <w:lang w:val="es-CO"/>
        </w:rPr>
      </w:pPr>
    </w:p>
    <w:p w:rsidR="00845D89" w:rsidRPr="00845D89" w:rsidRDefault="00845D89" w:rsidP="00845D89">
      <w:pPr>
        <w:pStyle w:val="Sinespaciado"/>
        <w:jc w:val="both"/>
        <w:rPr>
          <w:lang w:val="es-CO"/>
        </w:rPr>
      </w:pPr>
      <w:r w:rsidRPr="00845D89">
        <w:rPr>
          <w:lang w:val="es-CO"/>
        </w:rPr>
        <w:t xml:space="preserve">En relación con los contratos derivados de las operaciones de venta de servicios (Parques Educativos y Sedes Educativas), se debe tener en cuenta que la gerencia de estas obras conlleva etapas de planeación, estructuración y ejecución, esta última comprendida en un promedio de dos años. Luego de concluida la ejecución del contrato al contratista se le debe conceder un plazo de 6 meses para  procurar la liquidación por mutuo acuerdo (artículo 11 de la ley 1150 de 2007) y sólo una vez vencido este término se puede proceder con la liquidación unilateral. Por su parte, para la liquidación de los contratos de obra se requiere la recopilación de un conjunto amplio de documentos cuya consecución retrasa los términos ordinarios de liquidación.  </w:t>
      </w:r>
    </w:p>
    <w:p w:rsidR="00845D89" w:rsidRPr="00845D89" w:rsidRDefault="00845D89" w:rsidP="00845D89">
      <w:pPr>
        <w:jc w:val="both"/>
        <w:rPr>
          <w:rFonts w:asciiTheme="majorHAnsi" w:hAnsiTheme="majorHAnsi"/>
          <w:b/>
          <w:sz w:val="26"/>
          <w:szCs w:val="26"/>
          <w:lang w:val="es-ES"/>
        </w:rPr>
      </w:pPr>
    </w:p>
    <w:p w:rsidR="00C4118D" w:rsidRDefault="00C4118D" w:rsidP="00C4118D">
      <w:pPr>
        <w:rPr>
          <w:rFonts w:ascii="Arial Narrow" w:hAnsi="Arial Narrow"/>
          <w:sz w:val="24"/>
          <w:szCs w:val="24"/>
        </w:rPr>
      </w:pPr>
    </w:p>
    <w:tbl>
      <w:tblPr>
        <w:tblW w:w="9776" w:type="dxa"/>
        <w:jc w:val="center"/>
        <w:tblCellMar>
          <w:left w:w="0" w:type="dxa"/>
          <w:right w:w="0" w:type="dxa"/>
        </w:tblCellMar>
        <w:tblLook w:val="04A0" w:firstRow="1" w:lastRow="0" w:firstColumn="1" w:lastColumn="0" w:noHBand="0" w:noVBand="1"/>
      </w:tblPr>
      <w:tblGrid>
        <w:gridCol w:w="2220"/>
        <w:gridCol w:w="2027"/>
        <w:gridCol w:w="1718"/>
        <w:gridCol w:w="1811"/>
        <w:gridCol w:w="2000"/>
      </w:tblGrid>
      <w:tr w:rsidR="00C4118D" w:rsidRPr="00C4118D" w:rsidTr="00C4118D">
        <w:trPr>
          <w:trHeight w:val="855"/>
          <w:jc w:val="center"/>
        </w:trPr>
        <w:tc>
          <w:tcPr>
            <w:tcW w:w="2220"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UNIDAD</w:t>
            </w:r>
          </w:p>
        </w:tc>
        <w:tc>
          <w:tcPr>
            <w:tcW w:w="2027" w:type="dxa"/>
            <w:tcBorders>
              <w:top w:val="single" w:sz="8" w:space="0" w:color="auto"/>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CONTRATOS Y CONVENIOS LIQUIDADOS</w:t>
            </w:r>
          </w:p>
        </w:tc>
        <w:tc>
          <w:tcPr>
            <w:tcW w:w="1718" w:type="dxa"/>
            <w:tcBorders>
              <w:top w:val="single" w:sz="8" w:space="0" w:color="auto"/>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CONTRATOS  Y CONVENIOS VIGENTES</w:t>
            </w:r>
          </w:p>
        </w:tc>
        <w:tc>
          <w:tcPr>
            <w:tcW w:w="1811" w:type="dxa"/>
            <w:tcBorders>
              <w:top w:val="single" w:sz="8" w:space="0" w:color="auto"/>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CONTRATOS  Y CONVENIOS TERMINADOS SIN LIQUIDAR</w:t>
            </w:r>
          </w:p>
        </w:tc>
        <w:tc>
          <w:tcPr>
            <w:tcW w:w="2000" w:type="dxa"/>
            <w:tcBorders>
              <w:top w:val="single" w:sz="8" w:space="0" w:color="auto"/>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CONTRATOS Y CONVENIOS REALIZADOS</w:t>
            </w:r>
          </w:p>
        </w:tc>
      </w:tr>
      <w:tr w:rsidR="00C4118D" w:rsidRPr="00C4118D" w:rsidTr="00C4118D">
        <w:trPr>
          <w:trHeight w:val="202"/>
          <w:jc w:val="center"/>
        </w:trPr>
        <w:tc>
          <w:tcPr>
            <w:tcW w:w="2220" w:type="dxa"/>
            <w:tcBorders>
              <w:top w:val="nil"/>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Vivienda</w:t>
            </w:r>
          </w:p>
        </w:tc>
        <w:tc>
          <w:tcPr>
            <w:tcW w:w="2027"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682</w:t>
            </w:r>
          </w:p>
        </w:tc>
        <w:tc>
          <w:tcPr>
            <w:tcW w:w="1718"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440</w:t>
            </w:r>
          </w:p>
        </w:tc>
        <w:tc>
          <w:tcPr>
            <w:tcW w:w="1811"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403</w:t>
            </w:r>
          </w:p>
        </w:tc>
        <w:tc>
          <w:tcPr>
            <w:tcW w:w="2000"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1525</w:t>
            </w:r>
          </w:p>
        </w:tc>
      </w:tr>
      <w:tr w:rsidR="00C4118D" w:rsidRPr="00C4118D" w:rsidTr="00C4118D">
        <w:trPr>
          <w:trHeight w:val="204"/>
          <w:jc w:val="center"/>
        </w:trPr>
        <w:tc>
          <w:tcPr>
            <w:tcW w:w="2220" w:type="dxa"/>
            <w:tcBorders>
              <w:top w:val="nil"/>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Parques Educativos</w:t>
            </w:r>
          </w:p>
        </w:tc>
        <w:tc>
          <w:tcPr>
            <w:tcW w:w="2027"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502</w:t>
            </w:r>
          </w:p>
        </w:tc>
        <w:tc>
          <w:tcPr>
            <w:tcW w:w="1718"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107</w:t>
            </w:r>
          </w:p>
        </w:tc>
        <w:tc>
          <w:tcPr>
            <w:tcW w:w="1811"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248</w:t>
            </w:r>
          </w:p>
        </w:tc>
        <w:tc>
          <w:tcPr>
            <w:tcW w:w="2000"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857</w:t>
            </w:r>
          </w:p>
        </w:tc>
      </w:tr>
      <w:tr w:rsidR="00C4118D" w:rsidRPr="00C4118D" w:rsidTr="00C4118D">
        <w:trPr>
          <w:trHeight w:val="204"/>
          <w:jc w:val="center"/>
        </w:trPr>
        <w:tc>
          <w:tcPr>
            <w:tcW w:w="2220" w:type="dxa"/>
            <w:tcBorders>
              <w:top w:val="nil"/>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Sedes Educativas</w:t>
            </w:r>
          </w:p>
        </w:tc>
        <w:tc>
          <w:tcPr>
            <w:tcW w:w="2027"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185</w:t>
            </w:r>
          </w:p>
        </w:tc>
        <w:tc>
          <w:tcPr>
            <w:tcW w:w="1718"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52</w:t>
            </w:r>
          </w:p>
        </w:tc>
        <w:tc>
          <w:tcPr>
            <w:tcW w:w="1811"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41</w:t>
            </w:r>
          </w:p>
        </w:tc>
        <w:tc>
          <w:tcPr>
            <w:tcW w:w="2000"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278</w:t>
            </w:r>
          </w:p>
        </w:tc>
      </w:tr>
      <w:tr w:rsidR="00C4118D" w:rsidRPr="00C4118D" w:rsidTr="00C4118D">
        <w:trPr>
          <w:trHeight w:val="171"/>
          <w:jc w:val="center"/>
        </w:trPr>
        <w:tc>
          <w:tcPr>
            <w:tcW w:w="2220" w:type="dxa"/>
            <w:tcBorders>
              <w:top w:val="nil"/>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TOTAL</w:t>
            </w:r>
          </w:p>
        </w:tc>
        <w:tc>
          <w:tcPr>
            <w:tcW w:w="2027"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1369</w:t>
            </w:r>
          </w:p>
        </w:tc>
        <w:tc>
          <w:tcPr>
            <w:tcW w:w="1718"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599</w:t>
            </w:r>
          </w:p>
        </w:tc>
        <w:tc>
          <w:tcPr>
            <w:tcW w:w="1811"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692</w:t>
            </w:r>
          </w:p>
        </w:tc>
        <w:tc>
          <w:tcPr>
            <w:tcW w:w="2000"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2660</w:t>
            </w:r>
          </w:p>
        </w:tc>
      </w:tr>
    </w:tbl>
    <w:p w:rsidR="00C4118D" w:rsidRPr="00C4118D" w:rsidRDefault="00C4118D" w:rsidP="00C4118D">
      <w:pPr>
        <w:pStyle w:val="Prrafodelista"/>
        <w:rPr>
          <w:rFonts w:asciiTheme="majorHAnsi" w:hAnsiTheme="majorHAnsi" w:cs="Arial"/>
          <w:sz w:val="6"/>
          <w:szCs w:val="6"/>
          <w:lang w:val="es-ES"/>
        </w:rPr>
      </w:pPr>
    </w:p>
    <w:tbl>
      <w:tblPr>
        <w:tblW w:w="8772" w:type="dxa"/>
        <w:jc w:val="center"/>
        <w:tblCellMar>
          <w:left w:w="0" w:type="dxa"/>
          <w:right w:w="0" w:type="dxa"/>
        </w:tblCellMar>
        <w:tblLook w:val="04A0" w:firstRow="1" w:lastRow="0" w:firstColumn="1" w:lastColumn="0" w:noHBand="0" w:noVBand="1"/>
      </w:tblPr>
      <w:tblGrid>
        <w:gridCol w:w="4855"/>
        <w:gridCol w:w="3917"/>
      </w:tblGrid>
      <w:tr w:rsidR="00C4118D" w:rsidRPr="00C4118D" w:rsidTr="00C4118D">
        <w:trPr>
          <w:trHeight w:val="294"/>
          <w:jc w:val="center"/>
        </w:trPr>
        <w:tc>
          <w:tcPr>
            <w:tcW w:w="4855"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ACCION</w:t>
            </w:r>
          </w:p>
        </w:tc>
        <w:tc>
          <w:tcPr>
            <w:tcW w:w="3917" w:type="dxa"/>
            <w:tcBorders>
              <w:top w:val="single" w:sz="8" w:space="0" w:color="auto"/>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b/>
                <w:bCs/>
                <w:sz w:val="20"/>
                <w:szCs w:val="20"/>
              </w:rPr>
            </w:pPr>
            <w:r w:rsidRPr="00C4118D">
              <w:rPr>
                <w:rFonts w:asciiTheme="majorHAnsi" w:hAnsiTheme="majorHAnsi" w:cs="Arial"/>
                <w:b/>
                <w:bCs/>
                <w:sz w:val="20"/>
                <w:szCs w:val="20"/>
              </w:rPr>
              <w:t>PORCENTAJE DE CONTRATOS</w:t>
            </w:r>
          </w:p>
        </w:tc>
      </w:tr>
      <w:tr w:rsidR="00C4118D" w:rsidRPr="00C4118D" w:rsidTr="00C4118D">
        <w:trPr>
          <w:trHeight w:val="358"/>
          <w:jc w:val="center"/>
        </w:trPr>
        <w:tc>
          <w:tcPr>
            <w:tcW w:w="4855" w:type="dxa"/>
            <w:tcBorders>
              <w:top w:val="nil"/>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rPr>
                <w:rFonts w:asciiTheme="majorHAnsi" w:hAnsiTheme="majorHAnsi" w:cs="Arial"/>
                <w:sz w:val="20"/>
                <w:szCs w:val="20"/>
              </w:rPr>
            </w:pPr>
            <w:r w:rsidRPr="00C4118D">
              <w:rPr>
                <w:rFonts w:asciiTheme="majorHAnsi" w:hAnsiTheme="majorHAnsi" w:cs="Arial"/>
                <w:sz w:val="20"/>
                <w:szCs w:val="20"/>
              </w:rPr>
              <w:t>Contratos y convenios liquidados</w:t>
            </w:r>
          </w:p>
        </w:tc>
        <w:tc>
          <w:tcPr>
            <w:tcW w:w="3917"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51.5%</w:t>
            </w:r>
          </w:p>
        </w:tc>
      </w:tr>
      <w:tr w:rsidR="00C4118D" w:rsidRPr="00C4118D" w:rsidTr="00C4118D">
        <w:trPr>
          <w:trHeight w:val="204"/>
          <w:jc w:val="center"/>
        </w:trPr>
        <w:tc>
          <w:tcPr>
            <w:tcW w:w="4855" w:type="dxa"/>
            <w:tcBorders>
              <w:top w:val="nil"/>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rPr>
                <w:rFonts w:asciiTheme="majorHAnsi" w:hAnsiTheme="majorHAnsi" w:cs="Arial"/>
                <w:sz w:val="20"/>
                <w:szCs w:val="20"/>
              </w:rPr>
            </w:pPr>
            <w:r w:rsidRPr="00C4118D">
              <w:rPr>
                <w:rFonts w:asciiTheme="majorHAnsi" w:hAnsiTheme="majorHAnsi" w:cs="Arial"/>
                <w:sz w:val="20"/>
                <w:szCs w:val="20"/>
              </w:rPr>
              <w:t>Liquidaciones de contratos en elaboración 2015</w:t>
            </w:r>
          </w:p>
        </w:tc>
        <w:tc>
          <w:tcPr>
            <w:tcW w:w="3917"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26%</w:t>
            </w:r>
          </w:p>
        </w:tc>
      </w:tr>
      <w:tr w:rsidR="00C4118D" w:rsidRPr="00C4118D" w:rsidTr="00C4118D">
        <w:trPr>
          <w:trHeight w:val="204"/>
          <w:jc w:val="center"/>
        </w:trPr>
        <w:tc>
          <w:tcPr>
            <w:tcW w:w="4855" w:type="dxa"/>
            <w:tcBorders>
              <w:top w:val="nil"/>
              <w:left w:val="single" w:sz="8" w:space="0" w:color="auto"/>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rPr>
                <w:rFonts w:asciiTheme="majorHAnsi" w:hAnsiTheme="majorHAnsi" w:cs="Arial"/>
                <w:sz w:val="20"/>
                <w:szCs w:val="20"/>
              </w:rPr>
            </w:pPr>
            <w:r w:rsidRPr="00C4118D">
              <w:rPr>
                <w:rFonts w:asciiTheme="majorHAnsi" w:hAnsiTheme="majorHAnsi" w:cs="Arial"/>
                <w:sz w:val="20"/>
                <w:szCs w:val="20"/>
              </w:rPr>
              <w:t xml:space="preserve">Contratos en ejecución </w:t>
            </w:r>
          </w:p>
        </w:tc>
        <w:tc>
          <w:tcPr>
            <w:tcW w:w="3917" w:type="dxa"/>
            <w:tcBorders>
              <w:top w:val="nil"/>
              <w:left w:val="nil"/>
              <w:bottom w:val="single" w:sz="8" w:space="0" w:color="auto"/>
              <w:right w:val="single" w:sz="8" w:space="0" w:color="auto"/>
            </w:tcBorders>
            <w:tcMar>
              <w:top w:w="15" w:type="dxa"/>
              <w:left w:w="108" w:type="dxa"/>
              <w:bottom w:w="0" w:type="dxa"/>
              <w:right w:w="108" w:type="dxa"/>
            </w:tcMar>
            <w:hideMark/>
          </w:tcPr>
          <w:p w:rsidR="00C4118D" w:rsidRPr="00C4118D" w:rsidRDefault="00C4118D">
            <w:pPr>
              <w:spacing w:line="252" w:lineRule="auto"/>
              <w:jc w:val="center"/>
              <w:rPr>
                <w:rFonts w:asciiTheme="majorHAnsi" w:hAnsiTheme="majorHAnsi" w:cs="Arial"/>
                <w:sz w:val="20"/>
                <w:szCs w:val="20"/>
              </w:rPr>
            </w:pPr>
            <w:r w:rsidRPr="00C4118D">
              <w:rPr>
                <w:rFonts w:asciiTheme="majorHAnsi" w:hAnsiTheme="majorHAnsi" w:cs="Arial"/>
                <w:sz w:val="20"/>
                <w:szCs w:val="20"/>
              </w:rPr>
              <w:t>22.5%</w:t>
            </w:r>
          </w:p>
        </w:tc>
      </w:tr>
    </w:tbl>
    <w:p w:rsidR="00C4118D" w:rsidRDefault="00C4118D" w:rsidP="00C4118D">
      <w:pPr>
        <w:rPr>
          <w:rFonts w:ascii="Arial Narrow" w:hAnsi="Arial Narrow" w:cs="Times New Roman"/>
          <w:sz w:val="24"/>
          <w:szCs w:val="24"/>
        </w:rPr>
      </w:pPr>
    </w:p>
    <w:p w:rsidR="00845D89" w:rsidRDefault="00845D89" w:rsidP="00C95814">
      <w:pPr>
        <w:pStyle w:val="Prrafodelista"/>
        <w:ind w:left="750"/>
        <w:jc w:val="both"/>
        <w:rPr>
          <w:rFonts w:asciiTheme="majorHAnsi" w:hAnsiTheme="majorHAnsi"/>
          <w:b/>
          <w:sz w:val="26"/>
          <w:szCs w:val="26"/>
        </w:rPr>
      </w:pPr>
      <w:bookmarkStart w:id="0" w:name="_GoBack"/>
      <w:bookmarkEnd w:id="0"/>
    </w:p>
    <w:p w:rsidR="000B3C16" w:rsidRPr="00F9144B" w:rsidRDefault="000B3C16" w:rsidP="00C95814">
      <w:pPr>
        <w:pStyle w:val="Prrafodelista"/>
        <w:ind w:left="750"/>
        <w:jc w:val="both"/>
        <w:rPr>
          <w:rFonts w:asciiTheme="majorHAnsi" w:hAnsiTheme="majorHAnsi"/>
          <w:b/>
          <w:sz w:val="26"/>
          <w:szCs w:val="26"/>
        </w:rPr>
      </w:pPr>
      <w:r w:rsidRPr="00F9144B">
        <w:rPr>
          <w:rFonts w:asciiTheme="majorHAnsi" w:hAnsiTheme="majorHAnsi"/>
          <w:b/>
          <w:sz w:val="26"/>
          <w:szCs w:val="26"/>
        </w:rPr>
        <w:t>Cuántos y cuáles procesos se encuentran en planeación, diseño o estudios que no alcanzan a salir en la vigencia 2015, y que sería importante continuar con ellos en la vigencia 2016?</w:t>
      </w:r>
    </w:p>
    <w:p w:rsidR="00AE0B52" w:rsidRDefault="00AE0B52" w:rsidP="00FC6BD0">
      <w:pPr>
        <w:jc w:val="both"/>
      </w:pPr>
    </w:p>
    <w:p w:rsidR="00FC6BD0" w:rsidRDefault="00FC6BD0" w:rsidP="00FC6BD0">
      <w:pPr>
        <w:jc w:val="both"/>
      </w:pPr>
      <w:r>
        <w:t>Desde Planeación Estratégica, se encuentran actualmente en curso los siguientes proyectos:</w:t>
      </w:r>
    </w:p>
    <w:p w:rsidR="00FC6BD0" w:rsidRDefault="00FC6BD0" w:rsidP="00FC6BD0">
      <w:pPr>
        <w:pStyle w:val="Prrafodelista"/>
        <w:numPr>
          <w:ilvl w:val="0"/>
          <w:numId w:val="37"/>
        </w:numPr>
        <w:spacing w:after="160" w:line="259" w:lineRule="auto"/>
        <w:contextualSpacing/>
        <w:jc w:val="both"/>
      </w:pPr>
      <w:r>
        <w:rPr>
          <w:b/>
        </w:rPr>
        <w:t>(</w:t>
      </w:r>
      <w:r w:rsidRPr="005B33B7">
        <w:rPr>
          <w:b/>
        </w:rPr>
        <w:t>Convenio: 2015-VIVA-CA-315</w:t>
      </w:r>
      <w:r>
        <w:rPr>
          <w:b/>
        </w:rPr>
        <w:t>. Estado: En ejecución):</w:t>
      </w:r>
      <w:r>
        <w:t xml:space="preserve"> Formulación y Estructuración de tres proyectos de vivienda en el municipio de Salgar, en el marco de la intervención integral para la recuperación del Municipio, posterior al desastre natural causado por la quebrada la Liboriana en el año 2015.</w:t>
      </w:r>
    </w:p>
    <w:p w:rsidR="00FC6BD0" w:rsidRDefault="00FC6BD0" w:rsidP="00FC6BD0">
      <w:pPr>
        <w:jc w:val="both"/>
      </w:pPr>
      <w:r>
        <w:t>La formulación y estructuración de estos proyectos, se realiza en conjunto  con la Fundación Berta Martínez de Jaramillo.</w:t>
      </w:r>
    </w:p>
    <w:p w:rsidR="00FC6BD0" w:rsidRDefault="00FC6BD0" w:rsidP="00FC6BD0">
      <w:pPr>
        <w:pStyle w:val="Prrafodelista"/>
        <w:numPr>
          <w:ilvl w:val="0"/>
          <w:numId w:val="37"/>
        </w:numPr>
        <w:spacing w:after="160" w:line="259" w:lineRule="auto"/>
        <w:contextualSpacing/>
        <w:jc w:val="both"/>
      </w:pPr>
      <w:r>
        <w:rPr>
          <w:b/>
        </w:rPr>
        <w:t>(</w:t>
      </w:r>
      <w:r w:rsidRPr="005B33B7">
        <w:rPr>
          <w:b/>
        </w:rPr>
        <w:t>Convenio: 2013 CA 005</w:t>
      </w:r>
      <w:r>
        <w:rPr>
          <w:b/>
        </w:rPr>
        <w:t>. Estado: Suspendido, pero se realizan labores por parte del equipo para poder reiniciar y liquidar):</w:t>
      </w:r>
      <w:r>
        <w:t xml:space="preserve"> Formulación y Estructuración de un proyecto de Vivienda Urbana Nucleada en el municipio de Carepa, en el marco del convenio suscrito con CORBANACOL, producto de la convocatoria de formulación y estructuración del año 2012. </w:t>
      </w:r>
    </w:p>
    <w:p w:rsidR="00FC6BD0" w:rsidRDefault="00FC6BD0" w:rsidP="00FC6BD0">
      <w:pPr>
        <w:pStyle w:val="Prrafodelista"/>
        <w:jc w:val="both"/>
      </w:pPr>
    </w:p>
    <w:p w:rsidR="00FC6BD0" w:rsidRDefault="00FC6BD0" w:rsidP="00FC6BD0">
      <w:pPr>
        <w:pStyle w:val="Prrafodelista"/>
        <w:numPr>
          <w:ilvl w:val="0"/>
          <w:numId w:val="37"/>
        </w:numPr>
        <w:spacing w:after="160" w:line="259" w:lineRule="auto"/>
        <w:contextualSpacing/>
        <w:jc w:val="both"/>
      </w:pPr>
      <w:r>
        <w:rPr>
          <w:b/>
        </w:rPr>
        <w:t>(</w:t>
      </w:r>
      <w:r w:rsidRPr="005B33B7">
        <w:rPr>
          <w:b/>
        </w:rPr>
        <w:t>Convenio: 2013 CA 290</w:t>
      </w:r>
      <w:r>
        <w:rPr>
          <w:b/>
        </w:rPr>
        <w:t>. Estado: Suspendido, pero se realizan labores por parte del equipo para poder reiniciar y liquidar):</w:t>
      </w:r>
      <w:r>
        <w:t xml:space="preserve"> Formulación y Estructuración de un proyecto de Vivienda Urbana Nucleada en el municipio de Chigorodó, en el marco del convenio suscrito con CORBANACOL, producto de la convocatoria de formulación y estructuración del año 2013.</w:t>
      </w:r>
    </w:p>
    <w:p w:rsidR="00FC6BD0" w:rsidRDefault="00FC6BD0" w:rsidP="00FC6BD0">
      <w:pPr>
        <w:jc w:val="both"/>
      </w:pPr>
      <w:r>
        <w:lastRenderedPageBreak/>
        <w:t>Los dos proyectos anteriores actualmente están en desarrollo de los siguientes productos: Planimetría arquitectónica definitiva, diseños hidrosanitarios, diseños eléctricos, diseños estructurales. Teniendo en cuenta las tareas correspondientes al cierre y la reducción en el personal contratista de la dirección, es posible que este proceso requiera mayor tiempo de desarrollo y entrega en el 2016, no obstante, los diseños estructurales están contratados y los diseños arquitectónicos y técnicos en un nivel avanzado. Se considera pertinente hacer un acompañamiento integral al proceso de cierre de estos convenios, teniendo en cuenta que CORBANACOL, tiene dentro de sus planes futuros, la ejecución de ambos proyectos, lo que constituye una posible participación como supervisión arquitectónica y técnica al proceso, permitiendo una integralidad en las acciones de VIVA en los mencionados territorios.</w:t>
      </w:r>
    </w:p>
    <w:p w:rsidR="00FC6BD0" w:rsidRDefault="00FC6BD0" w:rsidP="00FC6BD0">
      <w:pPr>
        <w:pStyle w:val="Prrafodelista"/>
        <w:numPr>
          <w:ilvl w:val="0"/>
          <w:numId w:val="37"/>
        </w:numPr>
        <w:spacing w:after="160" w:line="259" w:lineRule="auto"/>
        <w:contextualSpacing/>
        <w:jc w:val="both"/>
      </w:pPr>
      <w:r>
        <w:rPr>
          <w:b/>
        </w:rPr>
        <w:t>(</w:t>
      </w:r>
      <w:r w:rsidRPr="005B33B7">
        <w:rPr>
          <w:b/>
        </w:rPr>
        <w:t xml:space="preserve">Convenio: 2013 CA </w:t>
      </w:r>
      <w:r>
        <w:rPr>
          <w:b/>
        </w:rPr>
        <w:t>197. Estado: Suspendido, pero se realizan labores por parte del equipo para poder reiniciar y liquidar):</w:t>
      </w:r>
      <w:r>
        <w:t xml:space="preserve"> Formulación y Estructuración de un proyecto de Vivienda Urbana Nucleada en el municipio de Concordia, en el marco del convenio suscrito con el municipio, producto de los acuerdos públicos del año 2013.</w:t>
      </w:r>
    </w:p>
    <w:p w:rsidR="00FC6BD0" w:rsidRDefault="00FC6BD0" w:rsidP="00FC6BD0">
      <w:pPr>
        <w:jc w:val="both"/>
      </w:pPr>
      <w:r>
        <w:t>Este proyecto tiene finalizados los diseños arquitectónicos y no comprendía diseños estructurales. No obstante, aún no se tienen listos los diseños hidrosanitario y eléctrico, los cuales presentan un retraso debido a la consideración de diferentes prioridades por parte del equipo de estructuración técnica adscrito a la Dirección de Ejecución. Se considera pertinente finalizar dichos diseños, teniendo en cuenta que el municipio presentó el proyecto arquitectónico y el lote a la convocatoria de la segunda versión del programa de vivienda Gratuita, el cual aún no tiene publicados los resultados finales y del cual podría resultar beneficiario el Municipio.</w:t>
      </w:r>
    </w:p>
    <w:p w:rsidR="00FC6BD0" w:rsidRDefault="00FC6BD0" w:rsidP="00FC6BD0">
      <w:pPr>
        <w:pStyle w:val="Prrafodelista"/>
        <w:numPr>
          <w:ilvl w:val="0"/>
          <w:numId w:val="37"/>
        </w:numPr>
        <w:spacing w:after="160" w:line="259" w:lineRule="auto"/>
        <w:contextualSpacing/>
        <w:jc w:val="both"/>
      </w:pPr>
      <w:r>
        <w:rPr>
          <w:b/>
        </w:rPr>
        <w:t>(</w:t>
      </w:r>
      <w:r w:rsidRPr="005B33B7">
        <w:rPr>
          <w:b/>
        </w:rPr>
        <w:t>Convenio</w:t>
      </w:r>
      <w:r>
        <w:rPr>
          <w:b/>
        </w:rPr>
        <w:t>s</w:t>
      </w:r>
      <w:r w:rsidRPr="005B33B7">
        <w:rPr>
          <w:b/>
        </w:rPr>
        <w:t>: 2013 C</w:t>
      </w:r>
      <w:r>
        <w:rPr>
          <w:b/>
        </w:rPr>
        <w:t>F</w:t>
      </w:r>
      <w:r w:rsidRPr="005B33B7">
        <w:rPr>
          <w:b/>
        </w:rPr>
        <w:t xml:space="preserve"> </w:t>
      </w:r>
      <w:r>
        <w:rPr>
          <w:b/>
        </w:rPr>
        <w:t xml:space="preserve">289-291 y 292. Estado: Suspendido, pero se realizan labores por parte del equipo para poder reiniciar y liquidar): </w:t>
      </w:r>
      <w:r>
        <w:t>Formulación y Estructuración de tres proyectos de Vivienda Urbana Dispersa en los municipios de Sonsón, Puerto Triunfo y Caucasia en el marco de los convenios suscritos en la convocatoria de formulación y estructuración del año 2013.</w:t>
      </w:r>
    </w:p>
    <w:p w:rsidR="00FC6BD0" w:rsidRDefault="00FC6BD0" w:rsidP="00FC6BD0">
      <w:pPr>
        <w:jc w:val="both"/>
      </w:pPr>
      <w:r>
        <w:t>Los tres proyectos de vivienda dispersa ya cuentan con diseños arquitectónicos, eléctricos, hidrosanitarios y con un avance considerable en los diseños estructurales que incluyen el Predimensionamiento y la entrega de versión preliminar aprobada, por lo cual solo resta la entrega definitiva de la planimetría estructural. Cabe anotar, que aún no contamos con ejercicio de cierre financiero para los proyectos, razón por la cual no se han remitido a los municipios. Este producto depende del equipo de estructuración técnica, que requerirá atención en el año 2016, teniendo en cuenta las obligaciones adquiridas en otros proyectos que se encuentran en fase de ejecución y que por lo tanto, requieren respuestas de forma inmediata.</w:t>
      </w:r>
    </w:p>
    <w:p w:rsidR="00FC6BD0" w:rsidRPr="009D0EDC" w:rsidRDefault="00FC6BD0" w:rsidP="001A07FF">
      <w:pPr>
        <w:pStyle w:val="Prrafodelista"/>
        <w:numPr>
          <w:ilvl w:val="0"/>
          <w:numId w:val="37"/>
        </w:numPr>
        <w:spacing w:after="160" w:line="259" w:lineRule="auto"/>
        <w:contextualSpacing/>
        <w:jc w:val="both"/>
        <w:rPr>
          <w:b/>
          <w:color w:val="FF0000"/>
        </w:rPr>
      </w:pPr>
      <w:r w:rsidRPr="00F52122">
        <w:rPr>
          <w:b/>
        </w:rPr>
        <w:t>Con</w:t>
      </w:r>
      <w:r w:rsidR="001A07FF">
        <w:rPr>
          <w:b/>
        </w:rPr>
        <w:t xml:space="preserve">trato </w:t>
      </w:r>
      <w:r w:rsidRPr="00F52122">
        <w:rPr>
          <w:b/>
        </w:rPr>
        <w:t>Suscrito con la Empresa Corona Industrial (Estado: En ejecución</w:t>
      </w:r>
      <w:r w:rsidR="001A07FF">
        <w:rPr>
          <w:b/>
        </w:rPr>
        <w:t>)</w:t>
      </w:r>
      <w:r>
        <w:rPr>
          <w:b/>
        </w:rPr>
        <w:t xml:space="preserve"> </w:t>
      </w:r>
      <w:r w:rsidR="001A07FF">
        <w:t>Contrato</w:t>
      </w:r>
      <w:r>
        <w:t xml:space="preserve"> suscrito con la Empresa Corona, en el marco del premio Corona Pro Hábitat, el cual fue ganado por VIVA con el prototipo “CASA CAFETERA”. El convenio se suscribió el</w:t>
      </w:r>
      <w:r w:rsidRPr="001A07FF">
        <w:rPr>
          <w:b/>
          <w:color w:val="FF0000"/>
        </w:rPr>
        <w:t xml:space="preserve"> </w:t>
      </w:r>
      <w:r w:rsidRPr="001A07FF">
        <w:rPr>
          <w:b/>
        </w:rPr>
        <w:t>23 de junio de 2015</w:t>
      </w:r>
      <w:r w:rsidRPr="001A07FF">
        <w:rPr>
          <w:b/>
          <w:color w:val="FF0000"/>
        </w:rPr>
        <w:t xml:space="preserve"> </w:t>
      </w:r>
      <w:r>
        <w:t>y tiene una vigencia de 3 años, tiempo que comprende la exclusividad de uso de los diseños por parte de Corona, de acuerdo al cual dicha Empresa puede ejecutar hasta 100 viviendas con el prototipo desarrollado por VIVA sin pagos adicionales al valor del convenio (17 millones de pesos), y podrá realizar más de 100 soluciones pagando los honorarios correspondientes a VIVA.</w:t>
      </w:r>
    </w:p>
    <w:p w:rsidR="009D0EDC" w:rsidRPr="001A07FF" w:rsidRDefault="009D0EDC" w:rsidP="009D0EDC">
      <w:pPr>
        <w:pStyle w:val="Prrafodelista"/>
        <w:spacing w:after="160" w:line="259" w:lineRule="auto"/>
        <w:contextualSpacing/>
        <w:jc w:val="both"/>
        <w:rPr>
          <w:b/>
          <w:color w:val="FF0000"/>
        </w:rPr>
      </w:pPr>
    </w:p>
    <w:p w:rsidR="00FC6BD0" w:rsidRPr="00DF265E" w:rsidRDefault="00FC6BD0" w:rsidP="00FC6BD0">
      <w:pPr>
        <w:pStyle w:val="Prrafodelista"/>
        <w:jc w:val="both"/>
        <w:rPr>
          <w:b/>
          <w:color w:val="FF0000"/>
        </w:rPr>
      </w:pPr>
    </w:p>
    <w:p w:rsidR="000B3C16" w:rsidRPr="009D0EDC" w:rsidRDefault="000B3C16" w:rsidP="00C95814">
      <w:pPr>
        <w:pStyle w:val="Prrafodelista"/>
        <w:numPr>
          <w:ilvl w:val="0"/>
          <w:numId w:val="1"/>
        </w:numPr>
        <w:jc w:val="both"/>
        <w:rPr>
          <w:rFonts w:asciiTheme="majorHAnsi" w:hAnsiTheme="majorHAnsi"/>
          <w:b/>
          <w:sz w:val="26"/>
          <w:szCs w:val="26"/>
        </w:rPr>
      </w:pPr>
      <w:r w:rsidRPr="009D0EDC">
        <w:rPr>
          <w:rFonts w:asciiTheme="majorHAnsi" w:hAnsiTheme="majorHAnsi"/>
          <w:b/>
          <w:sz w:val="26"/>
          <w:szCs w:val="26"/>
        </w:rPr>
        <w:t>Se solicitan las características de cada uno de los funcionarios vinculados a la planta de la empresa, a cada uno de los proyectos y desarrollo de la misión de la Empresa</w:t>
      </w:r>
    </w:p>
    <w:p w:rsidR="000B3C16" w:rsidRDefault="000B3C16" w:rsidP="00C95814">
      <w:pPr>
        <w:ind w:left="425"/>
        <w:jc w:val="both"/>
      </w:pPr>
    </w:p>
    <w:p w:rsidR="009D0EDC" w:rsidRPr="00F358E4" w:rsidRDefault="009D0EDC" w:rsidP="009D0EDC">
      <w:pPr>
        <w:jc w:val="both"/>
        <w:rPr>
          <w:rFonts w:asciiTheme="majorHAnsi" w:hAnsiTheme="majorHAnsi"/>
        </w:rPr>
      </w:pPr>
      <w:r w:rsidRPr="00F358E4">
        <w:rPr>
          <w:rFonts w:asciiTheme="majorHAnsi" w:hAnsiTheme="majorHAnsi"/>
        </w:rPr>
        <w:t xml:space="preserve">Se anexa </w:t>
      </w:r>
      <w:r>
        <w:rPr>
          <w:rFonts w:asciiTheme="majorHAnsi" w:hAnsiTheme="majorHAnsi"/>
        </w:rPr>
        <w:t>organigrama de la Empresa con la relación de vinculados y contratistas actuales, resaltando los que pasan a 2016, cada uno con su rol, fecha de terminación y honorarios mensuales</w:t>
      </w:r>
      <w:r w:rsidRPr="00F358E4">
        <w:rPr>
          <w:rFonts w:asciiTheme="majorHAnsi" w:hAnsiTheme="majorHAnsi"/>
        </w:rPr>
        <w:t xml:space="preserve"> (Anexo </w:t>
      </w:r>
      <w:r>
        <w:rPr>
          <w:rFonts w:asciiTheme="majorHAnsi" w:hAnsiTheme="majorHAnsi"/>
        </w:rPr>
        <w:t>3</w:t>
      </w:r>
      <w:r w:rsidRPr="00F358E4">
        <w:rPr>
          <w:rFonts w:asciiTheme="majorHAnsi" w:hAnsiTheme="majorHAnsi"/>
        </w:rPr>
        <w:t>)</w:t>
      </w:r>
    </w:p>
    <w:p w:rsidR="000B3C16" w:rsidRDefault="0075638D" w:rsidP="0075638D">
      <w:r>
        <w:t>Cordialmente,</w:t>
      </w:r>
    </w:p>
    <w:p w:rsidR="0075638D" w:rsidRDefault="0075638D" w:rsidP="0075638D"/>
    <w:p w:rsidR="0075638D" w:rsidRPr="00DF7B50" w:rsidRDefault="0075638D" w:rsidP="0075638D">
      <w:pPr>
        <w:spacing w:after="0"/>
        <w:rPr>
          <w:b/>
        </w:rPr>
      </w:pPr>
      <w:r w:rsidRPr="00DF7B50">
        <w:rPr>
          <w:b/>
        </w:rPr>
        <w:t>BEATRIZ ELENA RAVE HERRERA</w:t>
      </w:r>
    </w:p>
    <w:p w:rsidR="0075638D" w:rsidRDefault="0075638D" w:rsidP="0075638D">
      <w:pPr>
        <w:spacing w:after="0"/>
      </w:pPr>
      <w:r>
        <w:t>Gerente General</w:t>
      </w:r>
    </w:p>
    <w:p w:rsidR="0075638D" w:rsidRDefault="0075638D" w:rsidP="0075638D">
      <w:pPr>
        <w:spacing w:after="0"/>
      </w:pPr>
      <w:r>
        <w:t>Empresa de Vivienda de Antioquia</w:t>
      </w:r>
    </w:p>
    <w:p w:rsidR="0075638D" w:rsidRPr="00DF7B50" w:rsidRDefault="0075638D" w:rsidP="0075638D">
      <w:pPr>
        <w:rPr>
          <w:rFonts w:asciiTheme="majorHAnsi" w:hAnsiTheme="majorHAnsi"/>
          <w:sz w:val="20"/>
          <w:szCs w:val="20"/>
        </w:rPr>
      </w:pPr>
      <w:r w:rsidRPr="00DF7B50">
        <w:rPr>
          <w:rFonts w:asciiTheme="majorHAnsi" w:hAnsiTheme="majorHAnsi"/>
          <w:sz w:val="20"/>
          <w:szCs w:val="20"/>
        </w:rPr>
        <w:t>Anexos:</w:t>
      </w:r>
    </w:p>
    <w:p w:rsidR="0075638D" w:rsidRPr="00DF7B50" w:rsidRDefault="00B9120E" w:rsidP="0075638D">
      <w:pPr>
        <w:pStyle w:val="Prrafodelista"/>
        <w:numPr>
          <w:ilvl w:val="0"/>
          <w:numId w:val="38"/>
        </w:numPr>
        <w:rPr>
          <w:rFonts w:asciiTheme="majorHAnsi" w:hAnsiTheme="majorHAnsi"/>
          <w:sz w:val="20"/>
          <w:szCs w:val="20"/>
        </w:rPr>
      </w:pPr>
      <w:r w:rsidRPr="00DF7B50">
        <w:rPr>
          <w:rFonts w:asciiTheme="majorHAnsi" w:hAnsiTheme="majorHAnsi"/>
          <w:sz w:val="20"/>
          <w:szCs w:val="20"/>
        </w:rPr>
        <w:t>Proyecto de Presupuesto 2016</w:t>
      </w:r>
    </w:p>
    <w:p w:rsidR="00B9120E" w:rsidRPr="00DF7B50" w:rsidRDefault="00B9120E" w:rsidP="0075638D">
      <w:pPr>
        <w:pStyle w:val="Prrafodelista"/>
        <w:numPr>
          <w:ilvl w:val="0"/>
          <w:numId w:val="38"/>
        </w:numPr>
        <w:rPr>
          <w:rFonts w:asciiTheme="majorHAnsi" w:hAnsiTheme="majorHAnsi"/>
          <w:sz w:val="20"/>
          <w:szCs w:val="20"/>
        </w:rPr>
      </w:pPr>
      <w:r w:rsidRPr="00DF7B50">
        <w:rPr>
          <w:rFonts w:asciiTheme="majorHAnsi" w:hAnsiTheme="majorHAnsi"/>
          <w:sz w:val="20"/>
          <w:szCs w:val="20"/>
        </w:rPr>
        <w:t>Fichas de cada convenio que continúa ejecución a 2016</w:t>
      </w:r>
    </w:p>
    <w:p w:rsidR="00B9120E" w:rsidRPr="00DF7B50" w:rsidRDefault="00B9120E" w:rsidP="0075638D">
      <w:pPr>
        <w:pStyle w:val="Prrafodelista"/>
        <w:numPr>
          <w:ilvl w:val="0"/>
          <w:numId w:val="38"/>
        </w:numPr>
        <w:rPr>
          <w:rFonts w:asciiTheme="majorHAnsi" w:hAnsiTheme="majorHAnsi"/>
          <w:sz w:val="20"/>
          <w:szCs w:val="20"/>
        </w:rPr>
      </w:pPr>
      <w:r w:rsidRPr="00DF7B50">
        <w:rPr>
          <w:rFonts w:asciiTheme="majorHAnsi" w:hAnsiTheme="majorHAnsi"/>
          <w:sz w:val="20"/>
          <w:szCs w:val="20"/>
        </w:rPr>
        <w:t>Organigrama de VIVA</w:t>
      </w:r>
    </w:p>
    <w:sectPr w:rsidR="00B9120E" w:rsidRPr="00DF7B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F52" w:rsidRDefault="00632F52" w:rsidP="007A2E51">
      <w:pPr>
        <w:spacing w:after="0" w:line="240" w:lineRule="auto"/>
      </w:pPr>
      <w:r>
        <w:separator/>
      </w:r>
    </w:p>
  </w:endnote>
  <w:endnote w:type="continuationSeparator" w:id="0">
    <w:p w:rsidR="00632F52" w:rsidRDefault="00632F52" w:rsidP="007A2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etaPro-Medium">
    <w:altName w:val="Arial"/>
    <w:panose1 w:val="00000000000000000000"/>
    <w:charset w:val="00"/>
    <w:family w:val="modern"/>
    <w:notTrueType/>
    <w:pitch w:val="variable"/>
    <w:sig w:usb0="00000001" w:usb1="4000206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F52" w:rsidRDefault="00632F52" w:rsidP="007A2E51">
      <w:pPr>
        <w:spacing w:after="0" w:line="240" w:lineRule="auto"/>
      </w:pPr>
      <w:r>
        <w:separator/>
      </w:r>
    </w:p>
  </w:footnote>
  <w:footnote w:type="continuationSeparator" w:id="0">
    <w:p w:rsidR="00632F52" w:rsidRDefault="00632F52" w:rsidP="007A2E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0F20"/>
    <w:multiLevelType w:val="hybridMultilevel"/>
    <w:tmpl w:val="DE7CD268"/>
    <w:lvl w:ilvl="0" w:tplc="190A0DF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DC75B3"/>
    <w:multiLevelType w:val="hybridMultilevel"/>
    <w:tmpl w:val="57863A4C"/>
    <w:lvl w:ilvl="0" w:tplc="07386792">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5CA3C0C"/>
    <w:multiLevelType w:val="hybridMultilevel"/>
    <w:tmpl w:val="5B50881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665124"/>
    <w:multiLevelType w:val="hybridMultilevel"/>
    <w:tmpl w:val="42D67346"/>
    <w:lvl w:ilvl="0" w:tplc="C39A885A">
      <w:start w:val="1"/>
      <w:numFmt w:val="bullet"/>
      <w:lvlText w:val="•"/>
      <w:lvlJc w:val="left"/>
      <w:pPr>
        <w:tabs>
          <w:tab w:val="num" w:pos="720"/>
        </w:tabs>
        <w:ind w:left="720" w:hanging="360"/>
      </w:pPr>
      <w:rPr>
        <w:rFonts w:ascii="Arial" w:hAnsi="Arial" w:hint="default"/>
      </w:rPr>
    </w:lvl>
    <w:lvl w:ilvl="1" w:tplc="887A2484" w:tentative="1">
      <w:start w:val="1"/>
      <w:numFmt w:val="bullet"/>
      <w:lvlText w:val="•"/>
      <w:lvlJc w:val="left"/>
      <w:pPr>
        <w:tabs>
          <w:tab w:val="num" w:pos="1440"/>
        </w:tabs>
        <w:ind w:left="1440" w:hanging="360"/>
      </w:pPr>
      <w:rPr>
        <w:rFonts w:ascii="Arial" w:hAnsi="Arial" w:hint="default"/>
      </w:rPr>
    </w:lvl>
    <w:lvl w:ilvl="2" w:tplc="65E2FFFC" w:tentative="1">
      <w:start w:val="1"/>
      <w:numFmt w:val="bullet"/>
      <w:lvlText w:val="•"/>
      <w:lvlJc w:val="left"/>
      <w:pPr>
        <w:tabs>
          <w:tab w:val="num" w:pos="2160"/>
        </w:tabs>
        <w:ind w:left="2160" w:hanging="360"/>
      </w:pPr>
      <w:rPr>
        <w:rFonts w:ascii="Arial" w:hAnsi="Arial" w:hint="default"/>
      </w:rPr>
    </w:lvl>
    <w:lvl w:ilvl="3" w:tplc="FB72CE40" w:tentative="1">
      <w:start w:val="1"/>
      <w:numFmt w:val="bullet"/>
      <w:lvlText w:val="•"/>
      <w:lvlJc w:val="left"/>
      <w:pPr>
        <w:tabs>
          <w:tab w:val="num" w:pos="2880"/>
        </w:tabs>
        <w:ind w:left="2880" w:hanging="360"/>
      </w:pPr>
      <w:rPr>
        <w:rFonts w:ascii="Arial" w:hAnsi="Arial" w:hint="default"/>
      </w:rPr>
    </w:lvl>
    <w:lvl w:ilvl="4" w:tplc="F9D89F22" w:tentative="1">
      <w:start w:val="1"/>
      <w:numFmt w:val="bullet"/>
      <w:lvlText w:val="•"/>
      <w:lvlJc w:val="left"/>
      <w:pPr>
        <w:tabs>
          <w:tab w:val="num" w:pos="3600"/>
        </w:tabs>
        <w:ind w:left="3600" w:hanging="360"/>
      </w:pPr>
      <w:rPr>
        <w:rFonts w:ascii="Arial" w:hAnsi="Arial" w:hint="default"/>
      </w:rPr>
    </w:lvl>
    <w:lvl w:ilvl="5" w:tplc="4B50972C" w:tentative="1">
      <w:start w:val="1"/>
      <w:numFmt w:val="bullet"/>
      <w:lvlText w:val="•"/>
      <w:lvlJc w:val="left"/>
      <w:pPr>
        <w:tabs>
          <w:tab w:val="num" w:pos="4320"/>
        </w:tabs>
        <w:ind w:left="4320" w:hanging="360"/>
      </w:pPr>
      <w:rPr>
        <w:rFonts w:ascii="Arial" w:hAnsi="Arial" w:hint="default"/>
      </w:rPr>
    </w:lvl>
    <w:lvl w:ilvl="6" w:tplc="20AE369E" w:tentative="1">
      <w:start w:val="1"/>
      <w:numFmt w:val="bullet"/>
      <w:lvlText w:val="•"/>
      <w:lvlJc w:val="left"/>
      <w:pPr>
        <w:tabs>
          <w:tab w:val="num" w:pos="5040"/>
        </w:tabs>
        <w:ind w:left="5040" w:hanging="360"/>
      </w:pPr>
      <w:rPr>
        <w:rFonts w:ascii="Arial" w:hAnsi="Arial" w:hint="default"/>
      </w:rPr>
    </w:lvl>
    <w:lvl w:ilvl="7" w:tplc="AE9286B2" w:tentative="1">
      <w:start w:val="1"/>
      <w:numFmt w:val="bullet"/>
      <w:lvlText w:val="•"/>
      <w:lvlJc w:val="left"/>
      <w:pPr>
        <w:tabs>
          <w:tab w:val="num" w:pos="5760"/>
        </w:tabs>
        <w:ind w:left="5760" w:hanging="360"/>
      </w:pPr>
      <w:rPr>
        <w:rFonts w:ascii="Arial" w:hAnsi="Arial" w:hint="default"/>
      </w:rPr>
    </w:lvl>
    <w:lvl w:ilvl="8" w:tplc="E1668A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30535D"/>
    <w:multiLevelType w:val="hybridMultilevel"/>
    <w:tmpl w:val="B0565DC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143303"/>
    <w:multiLevelType w:val="multilevel"/>
    <w:tmpl w:val="239697A0"/>
    <w:lvl w:ilvl="0">
      <w:start w:val="1"/>
      <w:numFmt w:val="decimal"/>
      <w:pStyle w:val="TTULOSPRINCIPALES"/>
      <w:lvlText w:val="%1."/>
      <w:lvlJc w:val="left"/>
      <w:pPr>
        <w:ind w:left="360" w:hanging="360"/>
      </w:pPr>
      <w:rPr>
        <w:rFonts w:hint="default"/>
        <w:b/>
        <w:color w:val="8496B0" w:themeColor="text2" w:themeTint="99"/>
        <w:sz w:val="24"/>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70AD47" w:themeColor="accent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835E42"/>
    <w:multiLevelType w:val="hybridMultilevel"/>
    <w:tmpl w:val="88D26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A26E15"/>
    <w:multiLevelType w:val="hybridMultilevel"/>
    <w:tmpl w:val="E0EEBD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EB7A8A"/>
    <w:multiLevelType w:val="hybridMultilevel"/>
    <w:tmpl w:val="C1F42B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CF27C5"/>
    <w:multiLevelType w:val="hybridMultilevel"/>
    <w:tmpl w:val="D390CF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F30C7B"/>
    <w:multiLevelType w:val="hybridMultilevel"/>
    <w:tmpl w:val="911E9304"/>
    <w:lvl w:ilvl="0" w:tplc="8EE8FC24">
      <w:start w:val="1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0A3E9D"/>
    <w:multiLevelType w:val="hybridMultilevel"/>
    <w:tmpl w:val="F31E5B6A"/>
    <w:lvl w:ilvl="0" w:tplc="803619D2">
      <w:numFmt w:val="bullet"/>
      <w:lvlText w:val="-"/>
      <w:lvlJc w:val="left"/>
      <w:pPr>
        <w:ind w:left="76" w:hanging="360"/>
      </w:pPr>
      <w:rPr>
        <w:rFonts w:ascii="Arial" w:eastAsiaTheme="minorHAnsi" w:hAnsi="Arial" w:cs="Arial" w:hint="default"/>
      </w:rPr>
    </w:lvl>
    <w:lvl w:ilvl="1" w:tplc="240A0003" w:tentative="1">
      <w:start w:val="1"/>
      <w:numFmt w:val="bullet"/>
      <w:lvlText w:val="o"/>
      <w:lvlJc w:val="left"/>
      <w:pPr>
        <w:ind w:left="796" w:hanging="360"/>
      </w:pPr>
      <w:rPr>
        <w:rFonts w:ascii="Courier New" w:hAnsi="Courier New" w:cs="Courier New" w:hint="default"/>
      </w:rPr>
    </w:lvl>
    <w:lvl w:ilvl="2" w:tplc="240A0005" w:tentative="1">
      <w:start w:val="1"/>
      <w:numFmt w:val="bullet"/>
      <w:lvlText w:val=""/>
      <w:lvlJc w:val="left"/>
      <w:pPr>
        <w:ind w:left="1516" w:hanging="360"/>
      </w:pPr>
      <w:rPr>
        <w:rFonts w:ascii="Wingdings" w:hAnsi="Wingdings" w:hint="default"/>
      </w:rPr>
    </w:lvl>
    <w:lvl w:ilvl="3" w:tplc="240A0001" w:tentative="1">
      <w:start w:val="1"/>
      <w:numFmt w:val="bullet"/>
      <w:lvlText w:val=""/>
      <w:lvlJc w:val="left"/>
      <w:pPr>
        <w:ind w:left="2236" w:hanging="360"/>
      </w:pPr>
      <w:rPr>
        <w:rFonts w:ascii="Symbol" w:hAnsi="Symbol" w:hint="default"/>
      </w:rPr>
    </w:lvl>
    <w:lvl w:ilvl="4" w:tplc="240A0003" w:tentative="1">
      <w:start w:val="1"/>
      <w:numFmt w:val="bullet"/>
      <w:lvlText w:val="o"/>
      <w:lvlJc w:val="left"/>
      <w:pPr>
        <w:ind w:left="2956" w:hanging="360"/>
      </w:pPr>
      <w:rPr>
        <w:rFonts w:ascii="Courier New" w:hAnsi="Courier New" w:cs="Courier New" w:hint="default"/>
      </w:rPr>
    </w:lvl>
    <w:lvl w:ilvl="5" w:tplc="240A0005" w:tentative="1">
      <w:start w:val="1"/>
      <w:numFmt w:val="bullet"/>
      <w:lvlText w:val=""/>
      <w:lvlJc w:val="left"/>
      <w:pPr>
        <w:ind w:left="3676" w:hanging="360"/>
      </w:pPr>
      <w:rPr>
        <w:rFonts w:ascii="Wingdings" w:hAnsi="Wingdings" w:hint="default"/>
      </w:rPr>
    </w:lvl>
    <w:lvl w:ilvl="6" w:tplc="240A0001" w:tentative="1">
      <w:start w:val="1"/>
      <w:numFmt w:val="bullet"/>
      <w:lvlText w:val=""/>
      <w:lvlJc w:val="left"/>
      <w:pPr>
        <w:ind w:left="4396" w:hanging="360"/>
      </w:pPr>
      <w:rPr>
        <w:rFonts w:ascii="Symbol" w:hAnsi="Symbol" w:hint="default"/>
      </w:rPr>
    </w:lvl>
    <w:lvl w:ilvl="7" w:tplc="240A0003" w:tentative="1">
      <w:start w:val="1"/>
      <w:numFmt w:val="bullet"/>
      <w:lvlText w:val="o"/>
      <w:lvlJc w:val="left"/>
      <w:pPr>
        <w:ind w:left="5116" w:hanging="360"/>
      </w:pPr>
      <w:rPr>
        <w:rFonts w:ascii="Courier New" w:hAnsi="Courier New" w:cs="Courier New" w:hint="default"/>
      </w:rPr>
    </w:lvl>
    <w:lvl w:ilvl="8" w:tplc="240A0005" w:tentative="1">
      <w:start w:val="1"/>
      <w:numFmt w:val="bullet"/>
      <w:lvlText w:val=""/>
      <w:lvlJc w:val="left"/>
      <w:pPr>
        <w:ind w:left="5836" w:hanging="360"/>
      </w:pPr>
      <w:rPr>
        <w:rFonts w:ascii="Wingdings" w:hAnsi="Wingdings" w:hint="default"/>
      </w:rPr>
    </w:lvl>
  </w:abstractNum>
  <w:abstractNum w:abstractNumId="12" w15:restartNumberingAfterBreak="0">
    <w:nsid w:val="2C8A6882"/>
    <w:multiLevelType w:val="hybridMultilevel"/>
    <w:tmpl w:val="85CC6C80"/>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47070C"/>
    <w:multiLevelType w:val="hybridMultilevel"/>
    <w:tmpl w:val="03F29C7A"/>
    <w:lvl w:ilvl="0" w:tplc="240A0001">
      <w:start w:val="1"/>
      <w:numFmt w:val="bullet"/>
      <w:lvlText w:val=""/>
      <w:lvlJc w:val="left"/>
      <w:pPr>
        <w:ind w:left="2706" w:hanging="360"/>
      </w:pPr>
      <w:rPr>
        <w:rFonts w:ascii="Symbol" w:hAnsi="Symbol" w:hint="default"/>
      </w:rPr>
    </w:lvl>
    <w:lvl w:ilvl="1" w:tplc="240A0003" w:tentative="1">
      <w:start w:val="1"/>
      <w:numFmt w:val="bullet"/>
      <w:lvlText w:val="o"/>
      <w:lvlJc w:val="left"/>
      <w:pPr>
        <w:ind w:left="3426" w:hanging="360"/>
      </w:pPr>
      <w:rPr>
        <w:rFonts w:ascii="Courier New" w:hAnsi="Courier New" w:cs="Courier New" w:hint="default"/>
      </w:rPr>
    </w:lvl>
    <w:lvl w:ilvl="2" w:tplc="240A0005" w:tentative="1">
      <w:start w:val="1"/>
      <w:numFmt w:val="bullet"/>
      <w:lvlText w:val=""/>
      <w:lvlJc w:val="left"/>
      <w:pPr>
        <w:ind w:left="4146" w:hanging="360"/>
      </w:pPr>
      <w:rPr>
        <w:rFonts w:ascii="Wingdings" w:hAnsi="Wingdings" w:hint="default"/>
      </w:rPr>
    </w:lvl>
    <w:lvl w:ilvl="3" w:tplc="240A0001" w:tentative="1">
      <w:start w:val="1"/>
      <w:numFmt w:val="bullet"/>
      <w:lvlText w:val=""/>
      <w:lvlJc w:val="left"/>
      <w:pPr>
        <w:ind w:left="4866" w:hanging="360"/>
      </w:pPr>
      <w:rPr>
        <w:rFonts w:ascii="Symbol" w:hAnsi="Symbol" w:hint="default"/>
      </w:rPr>
    </w:lvl>
    <w:lvl w:ilvl="4" w:tplc="240A0003" w:tentative="1">
      <w:start w:val="1"/>
      <w:numFmt w:val="bullet"/>
      <w:lvlText w:val="o"/>
      <w:lvlJc w:val="left"/>
      <w:pPr>
        <w:ind w:left="5586" w:hanging="360"/>
      </w:pPr>
      <w:rPr>
        <w:rFonts w:ascii="Courier New" w:hAnsi="Courier New" w:cs="Courier New" w:hint="default"/>
      </w:rPr>
    </w:lvl>
    <w:lvl w:ilvl="5" w:tplc="240A0005" w:tentative="1">
      <w:start w:val="1"/>
      <w:numFmt w:val="bullet"/>
      <w:lvlText w:val=""/>
      <w:lvlJc w:val="left"/>
      <w:pPr>
        <w:ind w:left="6306" w:hanging="360"/>
      </w:pPr>
      <w:rPr>
        <w:rFonts w:ascii="Wingdings" w:hAnsi="Wingdings" w:hint="default"/>
      </w:rPr>
    </w:lvl>
    <w:lvl w:ilvl="6" w:tplc="240A0001" w:tentative="1">
      <w:start w:val="1"/>
      <w:numFmt w:val="bullet"/>
      <w:lvlText w:val=""/>
      <w:lvlJc w:val="left"/>
      <w:pPr>
        <w:ind w:left="7026" w:hanging="360"/>
      </w:pPr>
      <w:rPr>
        <w:rFonts w:ascii="Symbol" w:hAnsi="Symbol" w:hint="default"/>
      </w:rPr>
    </w:lvl>
    <w:lvl w:ilvl="7" w:tplc="240A0003" w:tentative="1">
      <w:start w:val="1"/>
      <w:numFmt w:val="bullet"/>
      <w:lvlText w:val="o"/>
      <w:lvlJc w:val="left"/>
      <w:pPr>
        <w:ind w:left="7746" w:hanging="360"/>
      </w:pPr>
      <w:rPr>
        <w:rFonts w:ascii="Courier New" w:hAnsi="Courier New" w:cs="Courier New" w:hint="default"/>
      </w:rPr>
    </w:lvl>
    <w:lvl w:ilvl="8" w:tplc="240A0005" w:tentative="1">
      <w:start w:val="1"/>
      <w:numFmt w:val="bullet"/>
      <w:lvlText w:val=""/>
      <w:lvlJc w:val="left"/>
      <w:pPr>
        <w:ind w:left="8466" w:hanging="360"/>
      </w:pPr>
      <w:rPr>
        <w:rFonts w:ascii="Wingdings" w:hAnsi="Wingdings" w:hint="default"/>
      </w:rPr>
    </w:lvl>
  </w:abstractNum>
  <w:abstractNum w:abstractNumId="14" w15:restartNumberingAfterBreak="0">
    <w:nsid w:val="30474503"/>
    <w:multiLevelType w:val="hybridMultilevel"/>
    <w:tmpl w:val="A58804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0E50FA1"/>
    <w:multiLevelType w:val="hybridMultilevel"/>
    <w:tmpl w:val="95767C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AA152E"/>
    <w:multiLevelType w:val="hybridMultilevel"/>
    <w:tmpl w:val="6AF81E8C"/>
    <w:lvl w:ilvl="0" w:tplc="240A000F">
      <w:start w:val="1"/>
      <w:numFmt w:val="decimal"/>
      <w:lvlText w:val="%1."/>
      <w:lvlJc w:val="left"/>
      <w:pPr>
        <w:ind w:left="785"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33090CA4"/>
    <w:multiLevelType w:val="hybridMultilevel"/>
    <w:tmpl w:val="36C0E916"/>
    <w:lvl w:ilvl="0" w:tplc="240A000F">
      <w:start w:val="1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353353B"/>
    <w:multiLevelType w:val="multilevel"/>
    <w:tmpl w:val="D142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0D0744"/>
    <w:multiLevelType w:val="hybridMultilevel"/>
    <w:tmpl w:val="B68811C6"/>
    <w:lvl w:ilvl="0" w:tplc="CF2A3AE4">
      <w:start w:val="13"/>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3A1EAF"/>
    <w:multiLevelType w:val="hybridMultilevel"/>
    <w:tmpl w:val="AA96D93C"/>
    <w:lvl w:ilvl="0" w:tplc="807C750C">
      <w:start w:val="1"/>
      <w:numFmt w:val="bullet"/>
      <w:lvlText w:val="•"/>
      <w:lvlJc w:val="left"/>
      <w:pPr>
        <w:tabs>
          <w:tab w:val="num" w:pos="720"/>
        </w:tabs>
        <w:ind w:left="720" w:hanging="360"/>
      </w:pPr>
      <w:rPr>
        <w:rFonts w:ascii="Arial" w:hAnsi="Arial" w:hint="default"/>
      </w:rPr>
    </w:lvl>
    <w:lvl w:ilvl="1" w:tplc="E2323EF2" w:tentative="1">
      <w:start w:val="1"/>
      <w:numFmt w:val="bullet"/>
      <w:lvlText w:val="•"/>
      <w:lvlJc w:val="left"/>
      <w:pPr>
        <w:tabs>
          <w:tab w:val="num" w:pos="1440"/>
        </w:tabs>
        <w:ind w:left="1440" w:hanging="360"/>
      </w:pPr>
      <w:rPr>
        <w:rFonts w:ascii="Arial" w:hAnsi="Arial" w:hint="default"/>
      </w:rPr>
    </w:lvl>
    <w:lvl w:ilvl="2" w:tplc="3C26D8B8" w:tentative="1">
      <w:start w:val="1"/>
      <w:numFmt w:val="bullet"/>
      <w:lvlText w:val="•"/>
      <w:lvlJc w:val="left"/>
      <w:pPr>
        <w:tabs>
          <w:tab w:val="num" w:pos="2160"/>
        </w:tabs>
        <w:ind w:left="2160" w:hanging="360"/>
      </w:pPr>
      <w:rPr>
        <w:rFonts w:ascii="Arial" w:hAnsi="Arial" w:hint="default"/>
      </w:rPr>
    </w:lvl>
    <w:lvl w:ilvl="3" w:tplc="B7C0E430" w:tentative="1">
      <w:start w:val="1"/>
      <w:numFmt w:val="bullet"/>
      <w:lvlText w:val="•"/>
      <w:lvlJc w:val="left"/>
      <w:pPr>
        <w:tabs>
          <w:tab w:val="num" w:pos="2880"/>
        </w:tabs>
        <w:ind w:left="2880" w:hanging="360"/>
      </w:pPr>
      <w:rPr>
        <w:rFonts w:ascii="Arial" w:hAnsi="Arial" w:hint="default"/>
      </w:rPr>
    </w:lvl>
    <w:lvl w:ilvl="4" w:tplc="AA389B3E" w:tentative="1">
      <w:start w:val="1"/>
      <w:numFmt w:val="bullet"/>
      <w:lvlText w:val="•"/>
      <w:lvlJc w:val="left"/>
      <w:pPr>
        <w:tabs>
          <w:tab w:val="num" w:pos="3600"/>
        </w:tabs>
        <w:ind w:left="3600" w:hanging="360"/>
      </w:pPr>
      <w:rPr>
        <w:rFonts w:ascii="Arial" w:hAnsi="Arial" w:hint="default"/>
      </w:rPr>
    </w:lvl>
    <w:lvl w:ilvl="5" w:tplc="0180E364" w:tentative="1">
      <w:start w:val="1"/>
      <w:numFmt w:val="bullet"/>
      <w:lvlText w:val="•"/>
      <w:lvlJc w:val="left"/>
      <w:pPr>
        <w:tabs>
          <w:tab w:val="num" w:pos="4320"/>
        </w:tabs>
        <w:ind w:left="4320" w:hanging="360"/>
      </w:pPr>
      <w:rPr>
        <w:rFonts w:ascii="Arial" w:hAnsi="Arial" w:hint="default"/>
      </w:rPr>
    </w:lvl>
    <w:lvl w:ilvl="6" w:tplc="074C63BA" w:tentative="1">
      <w:start w:val="1"/>
      <w:numFmt w:val="bullet"/>
      <w:lvlText w:val="•"/>
      <w:lvlJc w:val="left"/>
      <w:pPr>
        <w:tabs>
          <w:tab w:val="num" w:pos="5040"/>
        </w:tabs>
        <w:ind w:left="5040" w:hanging="360"/>
      </w:pPr>
      <w:rPr>
        <w:rFonts w:ascii="Arial" w:hAnsi="Arial" w:hint="default"/>
      </w:rPr>
    </w:lvl>
    <w:lvl w:ilvl="7" w:tplc="6EFC514E" w:tentative="1">
      <w:start w:val="1"/>
      <w:numFmt w:val="bullet"/>
      <w:lvlText w:val="•"/>
      <w:lvlJc w:val="left"/>
      <w:pPr>
        <w:tabs>
          <w:tab w:val="num" w:pos="5760"/>
        </w:tabs>
        <w:ind w:left="5760" w:hanging="360"/>
      </w:pPr>
      <w:rPr>
        <w:rFonts w:ascii="Arial" w:hAnsi="Arial" w:hint="default"/>
      </w:rPr>
    </w:lvl>
    <w:lvl w:ilvl="8" w:tplc="95DECFA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4A281C"/>
    <w:multiLevelType w:val="hybridMultilevel"/>
    <w:tmpl w:val="CFE65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5A11A9F"/>
    <w:multiLevelType w:val="hybridMultilevel"/>
    <w:tmpl w:val="87F663CC"/>
    <w:lvl w:ilvl="0" w:tplc="2B76A1BE">
      <w:start w:val="36"/>
      <w:numFmt w:val="bullet"/>
      <w:lvlText w:val="-"/>
      <w:lvlJc w:val="left"/>
      <w:pPr>
        <w:ind w:left="420" w:hanging="360"/>
      </w:pPr>
      <w:rPr>
        <w:rFonts w:ascii="Arial" w:eastAsia="Calibri" w:hAnsi="Arial" w:cs="Arial" w:hint="default"/>
      </w:rPr>
    </w:lvl>
    <w:lvl w:ilvl="1" w:tplc="240A0003">
      <w:start w:val="1"/>
      <w:numFmt w:val="bullet"/>
      <w:lvlText w:val="o"/>
      <w:lvlJc w:val="left"/>
      <w:pPr>
        <w:ind w:left="1140" w:hanging="360"/>
      </w:pPr>
      <w:rPr>
        <w:rFonts w:ascii="Courier New" w:hAnsi="Courier New" w:cs="Courier New" w:hint="default"/>
      </w:rPr>
    </w:lvl>
    <w:lvl w:ilvl="2" w:tplc="240A0005">
      <w:start w:val="1"/>
      <w:numFmt w:val="bullet"/>
      <w:lvlText w:val=""/>
      <w:lvlJc w:val="left"/>
      <w:pPr>
        <w:ind w:left="1860" w:hanging="360"/>
      </w:pPr>
      <w:rPr>
        <w:rFonts w:ascii="Wingdings" w:hAnsi="Wingdings" w:hint="default"/>
      </w:rPr>
    </w:lvl>
    <w:lvl w:ilvl="3" w:tplc="240A0001">
      <w:start w:val="1"/>
      <w:numFmt w:val="bullet"/>
      <w:lvlText w:val=""/>
      <w:lvlJc w:val="left"/>
      <w:pPr>
        <w:ind w:left="2580" w:hanging="360"/>
      </w:pPr>
      <w:rPr>
        <w:rFonts w:ascii="Symbol" w:hAnsi="Symbol" w:hint="default"/>
      </w:rPr>
    </w:lvl>
    <w:lvl w:ilvl="4" w:tplc="240A0003">
      <w:start w:val="1"/>
      <w:numFmt w:val="bullet"/>
      <w:lvlText w:val="o"/>
      <w:lvlJc w:val="left"/>
      <w:pPr>
        <w:ind w:left="3300" w:hanging="360"/>
      </w:pPr>
      <w:rPr>
        <w:rFonts w:ascii="Courier New" w:hAnsi="Courier New" w:cs="Courier New" w:hint="default"/>
      </w:rPr>
    </w:lvl>
    <w:lvl w:ilvl="5" w:tplc="240A0005">
      <w:start w:val="1"/>
      <w:numFmt w:val="bullet"/>
      <w:lvlText w:val=""/>
      <w:lvlJc w:val="left"/>
      <w:pPr>
        <w:ind w:left="4020" w:hanging="360"/>
      </w:pPr>
      <w:rPr>
        <w:rFonts w:ascii="Wingdings" w:hAnsi="Wingdings" w:hint="default"/>
      </w:rPr>
    </w:lvl>
    <w:lvl w:ilvl="6" w:tplc="240A0001">
      <w:start w:val="1"/>
      <w:numFmt w:val="bullet"/>
      <w:lvlText w:val=""/>
      <w:lvlJc w:val="left"/>
      <w:pPr>
        <w:ind w:left="4740" w:hanging="360"/>
      </w:pPr>
      <w:rPr>
        <w:rFonts w:ascii="Symbol" w:hAnsi="Symbol" w:hint="default"/>
      </w:rPr>
    </w:lvl>
    <w:lvl w:ilvl="7" w:tplc="240A0003">
      <w:start w:val="1"/>
      <w:numFmt w:val="bullet"/>
      <w:lvlText w:val="o"/>
      <w:lvlJc w:val="left"/>
      <w:pPr>
        <w:ind w:left="5460" w:hanging="360"/>
      </w:pPr>
      <w:rPr>
        <w:rFonts w:ascii="Courier New" w:hAnsi="Courier New" w:cs="Courier New" w:hint="default"/>
      </w:rPr>
    </w:lvl>
    <w:lvl w:ilvl="8" w:tplc="240A0005">
      <w:start w:val="1"/>
      <w:numFmt w:val="bullet"/>
      <w:lvlText w:val=""/>
      <w:lvlJc w:val="left"/>
      <w:pPr>
        <w:ind w:left="6180" w:hanging="360"/>
      </w:pPr>
      <w:rPr>
        <w:rFonts w:ascii="Wingdings" w:hAnsi="Wingdings" w:hint="default"/>
      </w:rPr>
    </w:lvl>
  </w:abstractNum>
  <w:abstractNum w:abstractNumId="23" w15:restartNumberingAfterBreak="0">
    <w:nsid w:val="3E823F7E"/>
    <w:multiLevelType w:val="hybridMultilevel"/>
    <w:tmpl w:val="3D8473BC"/>
    <w:lvl w:ilvl="0" w:tplc="240A000F">
      <w:start w:val="5"/>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3FCA72DC"/>
    <w:multiLevelType w:val="hybridMultilevel"/>
    <w:tmpl w:val="5914C366"/>
    <w:lvl w:ilvl="0" w:tplc="84DA1B72">
      <w:numFmt w:val="bullet"/>
      <w:lvlText w:val="-"/>
      <w:lvlJc w:val="left"/>
      <w:pPr>
        <w:ind w:left="1080" w:hanging="360"/>
      </w:pPr>
      <w:rPr>
        <w:rFonts w:ascii="Calibri" w:eastAsiaTheme="minorHAnsi"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44EE0EF3"/>
    <w:multiLevelType w:val="hybridMultilevel"/>
    <w:tmpl w:val="A99A29EC"/>
    <w:lvl w:ilvl="0" w:tplc="240A000F">
      <w:start w:val="2"/>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478B6E51"/>
    <w:multiLevelType w:val="multilevel"/>
    <w:tmpl w:val="AD28461C"/>
    <w:lvl w:ilvl="0">
      <w:start w:val="1"/>
      <w:numFmt w:val="lowerLetter"/>
      <w:lvlText w:val="%1)"/>
      <w:lvlJc w:val="left"/>
      <w:pPr>
        <w:tabs>
          <w:tab w:val="num" w:pos="1494"/>
        </w:tabs>
        <w:ind w:left="1494" w:hanging="360"/>
      </w:pPr>
    </w:lvl>
    <w:lvl w:ilvl="1">
      <w:start w:val="4"/>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7" w15:restartNumberingAfterBreak="0">
    <w:nsid w:val="49CE1593"/>
    <w:multiLevelType w:val="hybridMultilevel"/>
    <w:tmpl w:val="CF826A8C"/>
    <w:lvl w:ilvl="0" w:tplc="3812522A">
      <w:start w:val="80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2061D6"/>
    <w:multiLevelType w:val="hybridMultilevel"/>
    <w:tmpl w:val="3184F09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443E4A"/>
    <w:multiLevelType w:val="hybridMultilevel"/>
    <w:tmpl w:val="0ECC1F50"/>
    <w:lvl w:ilvl="0" w:tplc="0E5668A6">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ECB15F2"/>
    <w:multiLevelType w:val="hybridMultilevel"/>
    <w:tmpl w:val="0D3E65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2F3EA5"/>
    <w:multiLevelType w:val="hybridMultilevel"/>
    <w:tmpl w:val="84A8C5FE"/>
    <w:lvl w:ilvl="0" w:tplc="240A000F">
      <w:start w:val="2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3377F62"/>
    <w:multiLevelType w:val="hybridMultilevel"/>
    <w:tmpl w:val="11565104"/>
    <w:lvl w:ilvl="0" w:tplc="555AE7D2">
      <w:start w:val="1"/>
      <w:numFmt w:val="lowerLetter"/>
      <w:lvlText w:val="%1."/>
      <w:lvlJc w:val="left"/>
      <w:pPr>
        <w:ind w:left="720" w:hanging="360"/>
      </w:pPr>
      <w:rPr>
        <w:rFonts w:ascii="Arial" w:eastAsiaTheme="minorEastAsia" w:hAnsi="Arial" w:cs="Arial"/>
        <w:b/>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73B06AF5"/>
    <w:multiLevelType w:val="hybridMultilevel"/>
    <w:tmpl w:val="FD763B92"/>
    <w:lvl w:ilvl="0" w:tplc="240A0017">
      <w:start w:val="1"/>
      <w:numFmt w:val="lowerLetter"/>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41D4AD9"/>
    <w:multiLevelType w:val="multilevel"/>
    <w:tmpl w:val="9F3EA58A"/>
    <w:lvl w:ilvl="0">
      <w:start w:val="1"/>
      <w:numFmt w:val="decimal"/>
      <w:lvlText w:val="%1."/>
      <w:lvlJc w:val="left"/>
      <w:pPr>
        <w:ind w:left="720" w:hanging="360"/>
      </w:pPr>
    </w:lvl>
    <w:lvl w:ilvl="1">
      <w:start w:val="1"/>
      <w:numFmt w:val="decimal"/>
      <w:isLgl/>
      <w:lvlText w:val="%1.%2"/>
      <w:lvlJc w:val="left"/>
      <w:pPr>
        <w:ind w:left="1485" w:hanging="1125"/>
      </w:pPr>
      <w:rPr>
        <w:rFonts w:ascii="MetaPro-Medium" w:hAnsi="MetaPro-Medium" w:cs="Times New Roman" w:hint="default"/>
        <w:sz w:val="24"/>
      </w:rPr>
    </w:lvl>
    <w:lvl w:ilvl="2">
      <w:start w:val="1"/>
      <w:numFmt w:val="decimal"/>
      <w:isLgl/>
      <w:lvlText w:val="%1.%2.%3"/>
      <w:lvlJc w:val="left"/>
      <w:pPr>
        <w:ind w:left="1485" w:hanging="1125"/>
      </w:pPr>
      <w:rPr>
        <w:rFonts w:ascii="MetaPro-Medium" w:hAnsi="MetaPro-Medium" w:cs="Times New Roman" w:hint="default"/>
        <w:sz w:val="24"/>
      </w:rPr>
    </w:lvl>
    <w:lvl w:ilvl="3">
      <w:start w:val="2"/>
      <w:numFmt w:val="decimal"/>
      <w:isLgl/>
      <w:lvlText w:val="%1.%2.%3.%4"/>
      <w:lvlJc w:val="left"/>
      <w:pPr>
        <w:ind w:left="1485" w:hanging="1125"/>
      </w:pPr>
      <w:rPr>
        <w:rFonts w:ascii="MetaPro-Medium" w:hAnsi="MetaPro-Medium" w:cs="Times New Roman" w:hint="default"/>
        <w:sz w:val="24"/>
      </w:rPr>
    </w:lvl>
    <w:lvl w:ilvl="4">
      <w:start w:val="3"/>
      <w:numFmt w:val="decimal"/>
      <w:isLgl/>
      <w:lvlText w:val="%1.%2.%3.%4.%5"/>
      <w:lvlJc w:val="left"/>
      <w:pPr>
        <w:ind w:left="1125" w:hanging="1125"/>
      </w:pPr>
      <w:rPr>
        <w:rFonts w:ascii="MetaPro-Medium" w:hAnsi="MetaPro-Medium" w:cs="Times New Roman" w:hint="default"/>
        <w:sz w:val="24"/>
      </w:rPr>
    </w:lvl>
    <w:lvl w:ilvl="5">
      <w:start w:val="1"/>
      <w:numFmt w:val="decimal"/>
      <w:isLgl/>
      <w:lvlText w:val="%1.%2.%3.%4.%5.%6"/>
      <w:lvlJc w:val="left"/>
      <w:pPr>
        <w:ind w:left="1485" w:hanging="1125"/>
      </w:pPr>
      <w:rPr>
        <w:rFonts w:ascii="MetaPro-Medium" w:hAnsi="MetaPro-Medium" w:cs="Times New Roman" w:hint="default"/>
        <w:sz w:val="24"/>
      </w:rPr>
    </w:lvl>
    <w:lvl w:ilvl="6">
      <w:start w:val="1"/>
      <w:numFmt w:val="decimal"/>
      <w:isLgl/>
      <w:lvlText w:val="%1.%2.%3.%4.%5.%6.%7"/>
      <w:lvlJc w:val="left"/>
      <w:pPr>
        <w:ind w:left="1800" w:hanging="1440"/>
      </w:pPr>
      <w:rPr>
        <w:rFonts w:ascii="MetaPro-Medium" w:hAnsi="MetaPro-Medium" w:cs="Times New Roman" w:hint="default"/>
        <w:sz w:val="24"/>
      </w:rPr>
    </w:lvl>
    <w:lvl w:ilvl="7">
      <w:start w:val="1"/>
      <w:numFmt w:val="decimal"/>
      <w:isLgl/>
      <w:lvlText w:val="%1.%2.%3.%4.%5.%6.%7.%8"/>
      <w:lvlJc w:val="left"/>
      <w:pPr>
        <w:ind w:left="1800" w:hanging="1440"/>
      </w:pPr>
      <w:rPr>
        <w:rFonts w:ascii="MetaPro-Medium" w:hAnsi="MetaPro-Medium" w:cs="Times New Roman" w:hint="default"/>
        <w:sz w:val="24"/>
      </w:rPr>
    </w:lvl>
    <w:lvl w:ilvl="8">
      <w:start w:val="1"/>
      <w:numFmt w:val="decimal"/>
      <w:isLgl/>
      <w:lvlText w:val="%1.%2.%3.%4.%5.%6.%7.%8.%9"/>
      <w:lvlJc w:val="left"/>
      <w:pPr>
        <w:ind w:left="2160" w:hanging="1800"/>
      </w:pPr>
      <w:rPr>
        <w:rFonts w:ascii="MetaPro-Medium" w:hAnsi="MetaPro-Medium" w:cs="Times New Roman" w:hint="default"/>
        <w:sz w:val="24"/>
      </w:rPr>
    </w:lvl>
  </w:abstractNum>
  <w:abstractNum w:abstractNumId="35" w15:restartNumberingAfterBreak="0">
    <w:nsid w:val="757141C3"/>
    <w:multiLevelType w:val="hybridMultilevel"/>
    <w:tmpl w:val="52D8B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DB55123"/>
    <w:multiLevelType w:val="hybridMultilevel"/>
    <w:tmpl w:val="F2AEA9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9"/>
  </w:num>
  <w:num w:numId="2">
    <w:abstractNumId w:val="15"/>
  </w:num>
  <w:num w:numId="3">
    <w:abstractNumId w:val="20"/>
  </w:num>
  <w:num w:numId="4">
    <w:abstractNumId w:val="7"/>
  </w:num>
  <w:num w:numId="5">
    <w:abstractNumId w:val="35"/>
  </w:num>
  <w:num w:numId="6">
    <w:abstractNumId w:val="18"/>
  </w:num>
  <w:num w:numId="7">
    <w:abstractNumId w:val="9"/>
  </w:num>
  <w:num w:numId="8">
    <w:abstractNumId w:val="3"/>
  </w:num>
  <w:num w:numId="9">
    <w:abstractNumId w:val="3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1"/>
  </w:num>
  <w:num w:numId="17">
    <w:abstractNumId w:val="24"/>
  </w:num>
  <w:num w:numId="18">
    <w:abstractNumId w:val="13"/>
  </w:num>
  <w:num w:numId="19">
    <w:abstractNumId w:val="4"/>
  </w:num>
  <w:num w:numId="20">
    <w:abstractNumId w:val="27"/>
  </w:num>
  <w:num w:numId="21">
    <w:abstractNumId w:val="30"/>
  </w:num>
  <w:num w:numId="22">
    <w:abstractNumId w:val="26"/>
  </w:num>
  <w:num w:numId="23">
    <w:abstractNumId w:val="2"/>
  </w:num>
  <w:num w:numId="24">
    <w:abstractNumId w:val="8"/>
  </w:num>
  <w:num w:numId="25">
    <w:abstractNumId w:val="6"/>
  </w:num>
  <w:num w:numId="26">
    <w:abstractNumId w:val="32"/>
    <w:lvlOverride w:ilvl="0">
      <w:startOverride w:val="1"/>
    </w:lvlOverride>
    <w:lvlOverride w:ilvl="1"/>
    <w:lvlOverride w:ilvl="2"/>
    <w:lvlOverride w:ilvl="3"/>
    <w:lvlOverride w:ilvl="4"/>
    <w:lvlOverride w:ilvl="5"/>
    <w:lvlOverride w:ilvl="6"/>
    <w:lvlOverride w:ilvl="7"/>
    <w:lvlOverride w:ilvl="8"/>
  </w:num>
  <w:num w:numId="27">
    <w:abstractNumId w:val="34"/>
    <w:lvlOverride w:ilvl="0">
      <w:startOverride w:val="1"/>
    </w:lvlOverride>
    <w:lvlOverride w:ilvl="1">
      <w:startOverride w:val="1"/>
    </w:lvlOverride>
    <w:lvlOverride w:ilvl="2">
      <w:startOverride w:val="1"/>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31"/>
  </w:num>
  <w:num w:numId="30">
    <w:abstractNumId w:val="19"/>
  </w:num>
  <w:num w:numId="31">
    <w:abstractNumId w:val="12"/>
  </w:num>
  <w:num w:numId="32">
    <w:abstractNumId w:val="10"/>
  </w:num>
  <w:num w:numId="33">
    <w:abstractNumId w:val="17"/>
  </w:num>
  <w:num w:numId="34">
    <w:abstractNumId w:val="1"/>
  </w:num>
  <w:num w:numId="35">
    <w:abstractNumId w:val="14"/>
  </w:num>
  <w:num w:numId="36">
    <w:abstractNumId w:val="28"/>
  </w:num>
  <w:num w:numId="37">
    <w:abstractNumId w:val="33"/>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86"/>
    <w:rsid w:val="000B3C16"/>
    <w:rsid w:val="001A07FF"/>
    <w:rsid w:val="001D65BF"/>
    <w:rsid w:val="004B5345"/>
    <w:rsid w:val="0053201F"/>
    <w:rsid w:val="00632F52"/>
    <w:rsid w:val="006B6ED7"/>
    <w:rsid w:val="007079E2"/>
    <w:rsid w:val="0075638D"/>
    <w:rsid w:val="0076042F"/>
    <w:rsid w:val="00792BC9"/>
    <w:rsid w:val="007A2E51"/>
    <w:rsid w:val="007F253E"/>
    <w:rsid w:val="00801D86"/>
    <w:rsid w:val="00845D89"/>
    <w:rsid w:val="00976E55"/>
    <w:rsid w:val="009A09C6"/>
    <w:rsid w:val="009D0EDC"/>
    <w:rsid w:val="00AE0B52"/>
    <w:rsid w:val="00B9120E"/>
    <w:rsid w:val="00C4118D"/>
    <w:rsid w:val="00C95814"/>
    <w:rsid w:val="00DF7B50"/>
    <w:rsid w:val="00F358E4"/>
    <w:rsid w:val="00F9144B"/>
    <w:rsid w:val="00FC6B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6C622-12FE-40D1-9F38-FADECA57A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01D86"/>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link w:val="Ttulo2Car"/>
    <w:qFormat/>
    <w:rsid w:val="00801D8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F358E4"/>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1D86"/>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rsid w:val="00801D86"/>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F358E4"/>
    <w:rPr>
      <w:rFonts w:asciiTheme="majorHAnsi" w:eastAsiaTheme="majorEastAsia" w:hAnsiTheme="majorHAnsi" w:cstheme="majorBidi"/>
      <w:b/>
      <w:bCs/>
      <w:color w:val="5B9BD5" w:themeColor="accent1"/>
    </w:rPr>
  </w:style>
  <w:style w:type="paragraph" w:styleId="Prrafodelista">
    <w:name w:val="List Paragraph"/>
    <w:aliases w:val="Texto Tabla"/>
    <w:basedOn w:val="Normal"/>
    <w:link w:val="PrrafodelistaCar"/>
    <w:uiPriority w:val="34"/>
    <w:qFormat/>
    <w:rsid w:val="00801D86"/>
    <w:pPr>
      <w:spacing w:after="0" w:line="240" w:lineRule="auto"/>
      <w:ind w:left="720"/>
    </w:pPr>
    <w:rPr>
      <w:rFonts w:ascii="Calibri" w:hAnsi="Calibri" w:cs="Times New Roman"/>
    </w:rPr>
  </w:style>
  <w:style w:type="character" w:customStyle="1" w:styleId="PrrafodelistaCar">
    <w:name w:val="Párrafo de lista Car"/>
    <w:aliases w:val="Texto Tabla Car"/>
    <w:link w:val="Prrafodelista"/>
    <w:uiPriority w:val="34"/>
    <w:locked/>
    <w:rsid w:val="00F358E4"/>
    <w:rPr>
      <w:rFonts w:ascii="Calibri" w:hAnsi="Calibri" w:cs="Times New Roman"/>
    </w:rPr>
  </w:style>
  <w:style w:type="table" w:styleId="Tablaconcuadrcula">
    <w:name w:val="Table Grid"/>
    <w:basedOn w:val="Tablanormal"/>
    <w:uiPriority w:val="59"/>
    <w:rsid w:val="00801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01D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1D86"/>
    <w:rPr>
      <w:rFonts w:ascii="Tahoma" w:hAnsi="Tahoma" w:cs="Tahoma"/>
      <w:sz w:val="16"/>
      <w:szCs w:val="16"/>
    </w:rPr>
  </w:style>
  <w:style w:type="paragraph" w:styleId="NormalWeb">
    <w:name w:val="Normal (Web)"/>
    <w:basedOn w:val="Normal"/>
    <w:uiPriority w:val="99"/>
    <w:semiHidden/>
    <w:unhideWhenUsed/>
    <w:rsid w:val="00801D8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801D86"/>
  </w:style>
  <w:style w:type="character" w:styleId="Textoennegrita">
    <w:name w:val="Strong"/>
    <w:basedOn w:val="Fuentedeprrafopredeter"/>
    <w:uiPriority w:val="22"/>
    <w:qFormat/>
    <w:rsid w:val="00801D86"/>
    <w:rPr>
      <w:b/>
      <w:bCs/>
    </w:rPr>
  </w:style>
  <w:style w:type="paragraph" w:customStyle="1" w:styleId="Normal0">
    <w:name w:val="[Normal]"/>
    <w:rsid w:val="00F358E4"/>
    <w:pPr>
      <w:widowControl w:val="0"/>
      <w:autoSpaceDE w:val="0"/>
      <w:autoSpaceDN w:val="0"/>
      <w:adjustRightInd w:val="0"/>
      <w:spacing w:after="0" w:line="240" w:lineRule="auto"/>
    </w:pPr>
    <w:rPr>
      <w:rFonts w:ascii="Arial" w:eastAsia="Calibri" w:hAnsi="Arial" w:cs="Arial"/>
      <w:sz w:val="24"/>
      <w:szCs w:val="24"/>
      <w:lang w:eastAsia="es-CO"/>
    </w:rPr>
  </w:style>
  <w:style w:type="paragraph" w:styleId="Encabezado">
    <w:name w:val="header"/>
    <w:basedOn w:val="Normal"/>
    <w:link w:val="EncabezadoCar"/>
    <w:uiPriority w:val="99"/>
    <w:unhideWhenUsed/>
    <w:rsid w:val="00F358E4"/>
    <w:pPr>
      <w:tabs>
        <w:tab w:val="center" w:pos="4419"/>
        <w:tab w:val="right" w:pos="8838"/>
      </w:tabs>
      <w:spacing w:after="0" w:line="240" w:lineRule="auto"/>
    </w:pPr>
    <w:rPr>
      <w:rFonts w:ascii="Calibri" w:eastAsia="Times New Roman" w:hAnsi="Calibri" w:cs="Times New Roman"/>
      <w:lang w:eastAsia="es-CO"/>
    </w:rPr>
  </w:style>
  <w:style w:type="character" w:customStyle="1" w:styleId="EncabezadoCar">
    <w:name w:val="Encabezado Car"/>
    <w:basedOn w:val="Fuentedeprrafopredeter"/>
    <w:link w:val="Encabezado"/>
    <w:uiPriority w:val="99"/>
    <w:rsid w:val="00F358E4"/>
    <w:rPr>
      <w:rFonts w:ascii="Calibri" w:eastAsia="Times New Roman" w:hAnsi="Calibri" w:cs="Times New Roman"/>
      <w:lang w:eastAsia="es-CO"/>
    </w:rPr>
  </w:style>
  <w:style w:type="paragraph" w:styleId="Piedepgina">
    <w:name w:val="footer"/>
    <w:basedOn w:val="Normal"/>
    <w:link w:val="PiedepginaCar"/>
    <w:uiPriority w:val="99"/>
    <w:unhideWhenUsed/>
    <w:rsid w:val="00F358E4"/>
    <w:pPr>
      <w:tabs>
        <w:tab w:val="center" w:pos="4419"/>
        <w:tab w:val="right" w:pos="8838"/>
      </w:tabs>
      <w:spacing w:after="0" w:line="240" w:lineRule="auto"/>
    </w:pPr>
    <w:rPr>
      <w:rFonts w:ascii="Calibri" w:eastAsia="Times New Roman" w:hAnsi="Calibri" w:cs="Times New Roman"/>
      <w:lang w:eastAsia="es-CO"/>
    </w:rPr>
  </w:style>
  <w:style w:type="character" w:customStyle="1" w:styleId="PiedepginaCar">
    <w:name w:val="Pie de página Car"/>
    <w:basedOn w:val="Fuentedeprrafopredeter"/>
    <w:link w:val="Piedepgina"/>
    <w:uiPriority w:val="99"/>
    <w:rsid w:val="00F358E4"/>
    <w:rPr>
      <w:rFonts w:ascii="Calibri" w:eastAsia="Times New Roman" w:hAnsi="Calibri" w:cs="Times New Roman"/>
      <w:lang w:eastAsia="es-CO"/>
    </w:rPr>
  </w:style>
  <w:style w:type="paragraph" w:styleId="Sinespaciado">
    <w:name w:val="No Spacing"/>
    <w:uiPriority w:val="1"/>
    <w:qFormat/>
    <w:rsid w:val="00F358E4"/>
    <w:pPr>
      <w:spacing w:after="0" w:line="240" w:lineRule="auto"/>
    </w:pPr>
    <w:rPr>
      <w:lang w:val="es-ES"/>
    </w:rPr>
  </w:style>
  <w:style w:type="paragraph" w:customStyle="1" w:styleId="ParrafoGeneralIG">
    <w:name w:val="Parrafo General IG"/>
    <w:basedOn w:val="Normal"/>
    <w:link w:val="ParrafoGeneralIGCar"/>
    <w:qFormat/>
    <w:rsid w:val="00F358E4"/>
    <w:pPr>
      <w:spacing w:line="276" w:lineRule="auto"/>
      <w:jc w:val="both"/>
    </w:pPr>
    <w:rPr>
      <w:rFonts w:ascii="Arial Narrow" w:hAnsi="Arial Narrow" w:cs="Arial"/>
    </w:rPr>
  </w:style>
  <w:style w:type="character" w:customStyle="1" w:styleId="ParrafoGeneralIGCar">
    <w:name w:val="Parrafo General IG Car"/>
    <w:basedOn w:val="Fuentedeprrafopredeter"/>
    <w:link w:val="ParrafoGeneralIG"/>
    <w:rsid w:val="00F358E4"/>
    <w:rPr>
      <w:rFonts w:ascii="Arial Narrow" w:hAnsi="Arial Narrow" w:cs="Arial"/>
    </w:rPr>
  </w:style>
  <w:style w:type="paragraph" w:customStyle="1" w:styleId="TTULOSPRINCIPALES">
    <w:name w:val="TÍTULOS PRINCIPALES"/>
    <w:basedOn w:val="Normal"/>
    <w:link w:val="TTULOSPRINCIPALESCar"/>
    <w:qFormat/>
    <w:rsid w:val="00F358E4"/>
    <w:pPr>
      <w:numPr>
        <w:numId w:val="15"/>
      </w:numPr>
      <w:contextualSpacing/>
    </w:pPr>
    <w:rPr>
      <w:rFonts w:ascii="Arial Narrow" w:hAnsi="Arial Narrow"/>
      <w:b/>
      <w:color w:val="70AD47" w:themeColor="accent6"/>
      <w:sz w:val="28"/>
      <w:szCs w:val="28"/>
    </w:rPr>
  </w:style>
  <w:style w:type="character" w:customStyle="1" w:styleId="TTULOSPRINCIPALESCar">
    <w:name w:val="TÍTULOS PRINCIPALES Car"/>
    <w:basedOn w:val="Fuentedeprrafopredeter"/>
    <w:link w:val="TTULOSPRINCIPALES"/>
    <w:rsid w:val="00F358E4"/>
    <w:rPr>
      <w:rFonts w:ascii="Arial Narrow" w:hAnsi="Arial Narrow"/>
      <w:b/>
      <w:color w:val="70AD47" w:themeColor="accent6"/>
      <w:sz w:val="28"/>
      <w:szCs w:val="28"/>
    </w:rPr>
  </w:style>
  <w:style w:type="paragraph" w:styleId="Textonotapie">
    <w:name w:val="footnote text"/>
    <w:aliases w:val="ft,Texto nota pie 1,Texto nota pie Car1 Car,Texto nota pie Car Car Car,Texto nota pie Car1 Car Car Car,Texto nota pie Car Car Car Car Car,ft Car1 Car Car Car Car,ft Car Car1 Car Car Car Car,ft Car Car Car2 Car Car Car Car,ft Car1 Car Car"/>
    <w:basedOn w:val="Normal"/>
    <w:link w:val="TextonotapieCar"/>
    <w:unhideWhenUsed/>
    <w:qFormat/>
    <w:rsid w:val="00F358E4"/>
    <w:rPr>
      <w:rFonts w:ascii="Calibri" w:eastAsia="Calibri" w:hAnsi="Calibri" w:cs="Times New Roman"/>
      <w:sz w:val="20"/>
      <w:szCs w:val="20"/>
    </w:rPr>
  </w:style>
  <w:style w:type="character" w:customStyle="1" w:styleId="TextonotapieCar">
    <w:name w:val="Texto nota pie Car"/>
    <w:aliases w:val="ft Car,Texto nota pie 1 Car,Texto nota pie Car1 Car Car,Texto nota pie Car Car Car Car,Texto nota pie Car1 Car Car Car Car,Texto nota pie Car Car Car Car Car Car,ft Car1 Car Car Car Car Car,ft Car Car1 Car Car Car Car Car"/>
    <w:basedOn w:val="Fuentedeprrafopredeter"/>
    <w:link w:val="Textonotapie"/>
    <w:rsid w:val="00F358E4"/>
    <w:rPr>
      <w:rFonts w:ascii="Calibri" w:eastAsia="Calibri" w:hAnsi="Calibri" w:cs="Times New Roman"/>
      <w:sz w:val="20"/>
      <w:szCs w:val="20"/>
    </w:rPr>
  </w:style>
  <w:style w:type="character" w:styleId="Refdenotaalpie">
    <w:name w:val="footnote reference"/>
    <w:aliases w:val="normal,CITAS Ref. de nota al pie"/>
    <w:unhideWhenUsed/>
    <w:qFormat/>
    <w:rsid w:val="00F358E4"/>
    <w:rPr>
      <w:vertAlign w:val="superscript"/>
    </w:rPr>
  </w:style>
  <w:style w:type="character" w:customStyle="1" w:styleId="TextocomentarioCar">
    <w:name w:val="Texto comentario Car"/>
    <w:basedOn w:val="Fuentedeprrafopredeter"/>
    <w:link w:val="Textocomentario"/>
    <w:uiPriority w:val="99"/>
    <w:semiHidden/>
    <w:rsid w:val="00F358E4"/>
    <w:rPr>
      <w:rFonts w:ascii="Calibri" w:hAnsi="Calibri" w:cs="Times New Roman"/>
      <w:sz w:val="20"/>
      <w:szCs w:val="20"/>
    </w:rPr>
  </w:style>
  <w:style w:type="paragraph" w:styleId="Textocomentario">
    <w:name w:val="annotation text"/>
    <w:basedOn w:val="Normal"/>
    <w:link w:val="TextocomentarioCar"/>
    <w:uiPriority w:val="99"/>
    <w:semiHidden/>
    <w:unhideWhenUsed/>
    <w:rsid w:val="00F358E4"/>
    <w:pPr>
      <w:spacing w:after="0" w:line="240" w:lineRule="auto"/>
    </w:pPr>
    <w:rPr>
      <w:rFonts w:ascii="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F358E4"/>
    <w:rPr>
      <w:rFonts w:ascii="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F358E4"/>
    <w:rPr>
      <w:b/>
      <w:bCs/>
    </w:rPr>
  </w:style>
  <w:style w:type="character" w:styleId="Hipervnculo">
    <w:name w:val="Hyperlink"/>
    <w:basedOn w:val="Fuentedeprrafopredeter"/>
    <w:uiPriority w:val="99"/>
    <w:semiHidden/>
    <w:unhideWhenUsed/>
    <w:rsid w:val="00F358E4"/>
    <w:rPr>
      <w:color w:val="0563C1" w:themeColor="hyperlink"/>
      <w:u w:val="single"/>
    </w:rPr>
  </w:style>
  <w:style w:type="paragraph" w:customStyle="1" w:styleId="ecxmsolistparagraph">
    <w:name w:val="ecxmsolistparagraph"/>
    <w:basedOn w:val="Normal"/>
    <w:rsid w:val="00F358E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99"/>
    <w:semiHidden/>
    <w:unhideWhenUsed/>
    <w:rsid w:val="00F358E4"/>
    <w:pPr>
      <w:spacing w:before="120" w:after="120" w:line="276" w:lineRule="auto"/>
      <w:jc w:val="both"/>
    </w:pPr>
  </w:style>
  <w:style w:type="character" w:customStyle="1" w:styleId="TextoindependienteCar">
    <w:name w:val="Texto independiente Car"/>
    <w:basedOn w:val="Fuentedeprrafopredeter"/>
    <w:link w:val="Textoindependiente"/>
    <w:uiPriority w:val="99"/>
    <w:semiHidden/>
    <w:rsid w:val="00F358E4"/>
  </w:style>
  <w:style w:type="paragraph" w:customStyle="1" w:styleId="Normal-T9">
    <w:name w:val="Normal-T9"/>
    <w:basedOn w:val="Normal"/>
    <w:rsid w:val="00F358E4"/>
    <w:pPr>
      <w:spacing w:after="0" w:line="264" w:lineRule="auto"/>
      <w:jc w:val="both"/>
    </w:pPr>
    <w:rPr>
      <w:rFonts w:ascii="Tahoma" w:hAnsi="Tahoma" w:cs="Tahoma"/>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0379">
      <w:bodyDiv w:val="1"/>
      <w:marLeft w:val="0"/>
      <w:marRight w:val="0"/>
      <w:marTop w:val="0"/>
      <w:marBottom w:val="0"/>
      <w:divBdr>
        <w:top w:val="none" w:sz="0" w:space="0" w:color="auto"/>
        <w:left w:val="none" w:sz="0" w:space="0" w:color="auto"/>
        <w:bottom w:val="none" w:sz="0" w:space="0" w:color="auto"/>
        <w:right w:val="none" w:sz="0" w:space="0" w:color="auto"/>
      </w:divBdr>
    </w:div>
    <w:div w:id="210774661">
      <w:bodyDiv w:val="1"/>
      <w:marLeft w:val="0"/>
      <w:marRight w:val="0"/>
      <w:marTop w:val="0"/>
      <w:marBottom w:val="0"/>
      <w:divBdr>
        <w:top w:val="none" w:sz="0" w:space="0" w:color="auto"/>
        <w:left w:val="none" w:sz="0" w:space="0" w:color="auto"/>
        <w:bottom w:val="none" w:sz="0" w:space="0" w:color="auto"/>
        <w:right w:val="none" w:sz="0" w:space="0" w:color="auto"/>
      </w:divBdr>
    </w:div>
    <w:div w:id="419914084">
      <w:bodyDiv w:val="1"/>
      <w:marLeft w:val="0"/>
      <w:marRight w:val="0"/>
      <w:marTop w:val="0"/>
      <w:marBottom w:val="0"/>
      <w:divBdr>
        <w:top w:val="none" w:sz="0" w:space="0" w:color="auto"/>
        <w:left w:val="none" w:sz="0" w:space="0" w:color="auto"/>
        <w:bottom w:val="none" w:sz="0" w:space="0" w:color="auto"/>
        <w:right w:val="none" w:sz="0" w:space="0" w:color="auto"/>
      </w:divBdr>
    </w:div>
    <w:div w:id="449402681">
      <w:bodyDiv w:val="1"/>
      <w:marLeft w:val="0"/>
      <w:marRight w:val="0"/>
      <w:marTop w:val="0"/>
      <w:marBottom w:val="0"/>
      <w:divBdr>
        <w:top w:val="none" w:sz="0" w:space="0" w:color="auto"/>
        <w:left w:val="none" w:sz="0" w:space="0" w:color="auto"/>
        <w:bottom w:val="none" w:sz="0" w:space="0" w:color="auto"/>
        <w:right w:val="none" w:sz="0" w:space="0" w:color="auto"/>
      </w:divBdr>
    </w:div>
    <w:div w:id="660617398">
      <w:bodyDiv w:val="1"/>
      <w:marLeft w:val="0"/>
      <w:marRight w:val="0"/>
      <w:marTop w:val="0"/>
      <w:marBottom w:val="0"/>
      <w:divBdr>
        <w:top w:val="none" w:sz="0" w:space="0" w:color="auto"/>
        <w:left w:val="none" w:sz="0" w:space="0" w:color="auto"/>
        <w:bottom w:val="none" w:sz="0" w:space="0" w:color="auto"/>
        <w:right w:val="none" w:sz="0" w:space="0" w:color="auto"/>
      </w:divBdr>
    </w:div>
    <w:div w:id="772164034">
      <w:bodyDiv w:val="1"/>
      <w:marLeft w:val="0"/>
      <w:marRight w:val="0"/>
      <w:marTop w:val="0"/>
      <w:marBottom w:val="0"/>
      <w:divBdr>
        <w:top w:val="none" w:sz="0" w:space="0" w:color="auto"/>
        <w:left w:val="none" w:sz="0" w:space="0" w:color="auto"/>
        <w:bottom w:val="none" w:sz="0" w:space="0" w:color="auto"/>
        <w:right w:val="none" w:sz="0" w:space="0" w:color="auto"/>
      </w:divBdr>
    </w:div>
    <w:div w:id="914441170">
      <w:bodyDiv w:val="1"/>
      <w:marLeft w:val="0"/>
      <w:marRight w:val="0"/>
      <w:marTop w:val="0"/>
      <w:marBottom w:val="0"/>
      <w:divBdr>
        <w:top w:val="none" w:sz="0" w:space="0" w:color="auto"/>
        <w:left w:val="none" w:sz="0" w:space="0" w:color="auto"/>
        <w:bottom w:val="none" w:sz="0" w:space="0" w:color="auto"/>
        <w:right w:val="none" w:sz="0" w:space="0" w:color="auto"/>
      </w:divBdr>
    </w:div>
    <w:div w:id="996568587">
      <w:bodyDiv w:val="1"/>
      <w:marLeft w:val="0"/>
      <w:marRight w:val="0"/>
      <w:marTop w:val="0"/>
      <w:marBottom w:val="0"/>
      <w:divBdr>
        <w:top w:val="none" w:sz="0" w:space="0" w:color="auto"/>
        <w:left w:val="none" w:sz="0" w:space="0" w:color="auto"/>
        <w:bottom w:val="none" w:sz="0" w:space="0" w:color="auto"/>
        <w:right w:val="none" w:sz="0" w:space="0" w:color="auto"/>
      </w:divBdr>
    </w:div>
    <w:div w:id="1013535528">
      <w:bodyDiv w:val="1"/>
      <w:marLeft w:val="0"/>
      <w:marRight w:val="0"/>
      <w:marTop w:val="0"/>
      <w:marBottom w:val="0"/>
      <w:divBdr>
        <w:top w:val="none" w:sz="0" w:space="0" w:color="auto"/>
        <w:left w:val="none" w:sz="0" w:space="0" w:color="auto"/>
        <w:bottom w:val="none" w:sz="0" w:space="0" w:color="auto"/>
        <w:right w:val="none" w:sz="0" w:space="0" w:color="auto"/>
      </w:divBdr>
    </w:div>
    <w:div w:id="1352413841">
      <w:bodyDiv w:val="1"/>
      <w:marLeft w:val="0"/>
      <w:marRight w:val="0"/>
      <w:marTop w:val="0"/>
      <w:marBottom w:val="0"/>
      <w:divBdr>
        <w:top w:val="none" w:sz="0" w:space="0" w:color="auto"/>
        <w:left w:val="none" w:sz="0" w:space="0" w:color="auto"/>
        <w:bottom w:val="none" w:sz="0" w:space="0" w:color="auto"/>
        <w:right w:val="none" w:sz="0" w:space="0" w:color="auto"/>
      </w:divBdr>
    </w:div>
    <w:div w:id="1382054073">
      <w:bodyDiv w:val="1"/>
      <w:marLeft w:val="0"/>
      <w:marRight w:val="0"/>
      <w:marTop w:val="0"/>
      <w:marBottom w:val="0"/>
      <w:divBdr>
        <w:top w:val="none" w:sz="0" w:space="0" w:color="auto"/>
        <w:left w:val="none" w:sz="0" w:space="0" w:color="auto"/>
        <w:bottom w:val="none" w:sz="0" w:space="0" w:color="auto"/>
        <w:right w:val="none" w:sz="0" w:space="0" w:color="auto"/>
      </w:divBdr>
    </w:div>
    <w:div w:id="1459567817">
      <w:bodyDiv w:val="1"/>
      <w:marLeft w:val="0"/>
      <w:marRight w:val="0"/>
      <w:marTop w:val="0"/>
      <w:marBottom w:val="0"/>
      <w:divBdr>
        <w:top w:val="none" w:sz="0" w:space="0" w:color="auto"/>
        <w:left w:val="none" w:sz="0" w:space="0" w:color="auto"/>
        <w:bottom w:val="none" w:sz="0" w:space="0" w:color="auto"/>
        <w:right w:val="none" w:sz="0" w:space="0" w:color="auto"/>
      </w:divBdr>
    </w:div>
    <w:div w:id="1480147096">
      <w:bodyDiv w:val="1"/>
      <w:marLeft w:val="0"/>
      <w:marRight w:val="0"/>
      <w:marTop w:val="0"/>
      <w:marBottom w:val="0"/>
      <w:divBdr>
        <w:top w:val="none" w:sz="0" w:space="0" w:color="auto"/>
        <w:left w:val="none" w:sz="0" w:space="0" w:color="auto"/>
        <w:bottom w:val="none" w:sz="0" w:space="0" w:color="auto"/>
        <w:right w:val="none" w:sz="0" w:space="0" w:color="auto"/>
      </w:divBdr>
    </w:div>
    <w:div w:id="1524587832">
      <w:bodyDiv w:val="1"/>
      <w:marLeft w:val="0"/>
      <w:marRight w:val="0"/>
      <w:marTop w:val="0"/>
      <w:marBottom w:val="0"/>
      <w:divBdr>
        <w:top w:val="none" w:sz="0" w:space="0" w:color="auto"/>
        <w:left w:val="none" w:sz="0" w:space="0" w:color="auto"/>
        <w:bottom w:val="none" w:sz="0" w:space="0" w:color="auto"/>
        <w:right w:val="none" w:sz="0" w:space="0" w:color="auto"/>
      </w:divBdr>
    </w:div>
    <w:div w:id="1563102585">
      <w:bodyDiv w:val="1"/>
      <w:marLeft w:val="0"/>
      <w:marRight w:val="0"/>
      <w:marTop w:val="0"/>
      <w:marBottom w:val="0"/>
      <w:divBdr>
        <w:top w:val="none" w:sz="0" w:space="0" w:color="auto"/>
        <w:left w:val="none" w:sz="0" w:space="0" w:color="auto"/>
        <w:bottom w:val="none" w:sz="0" w:space="0" w:color="auto"/>
        <w:right w:val="none" w:sz="0" w:space="0" w:color="auto"/>
      </w:divBdr>
    </w:div>
    <w:div w:id="1783760698">
      <w:bodyDiv w:val="1"/>
      <w:marLeft w:val="0"/>
      <w:marRight w:val="0"/>
      <w:marTop w:val="0"/>
      <w:marBottom w:val="0"/>
      <w:divBdr>
        <w:top w:val="none" w:sz="0" w:space="0" w:color="auto"/>
        <w:left w:val="none" w:sz="0" w:space="0" w:color="auto"/>
        <w:bottom w:val="none" w:sz="0" w:space="0" w:color="auto"/>
        <w:right w:val="none" w:sz="0" w:space="0" w:color="auto"/>
      </w:divBdr>
    </w:div>
    <w:div w:id="1794442570">
      <w:bodyDiv w:val="1"/>
      <w:marLeft w:val="0"/>
      <w:marRight w:val="0"/>
      <w:marTop w:val="0"/>
      <w:marBottom w:val="0"/>
      <w:divBdr>
        <w:top w:val="none" w:sz="0" w:space="0" w:color="auto"/>
        <w:left w:val="none" w:sz="0" w:space="0" w:color="auto"/>
        <w:bottom w:val="none" w:sz="0" w:space="0" w:color="auto"/>
        <w:right w:val="none" w:sz="0" w:space="0" w:color="auto"/>
      </w:divBdr>
    </w:div>
    <w:div w:id="1859078104">
      <w:bodyDiv w:val="1"/>
      <w:marLeft w:val="0"/>
      <w:marRight w:val="0"/>
      <w:marTop w:val="0"/>
      <w:marBottom w:val="0"/>
      <w:divBdr>
        <w:top w:val="none" w:sz="0" w:space="0" w:color="auto"/>
        <w:left w:val="none" w:sz="0" w:space="0" w:color="auto"/>
        <w:bottom w:val="none" w:sz="0" w:space="0" w:color="auto"/>
        <w:right w:val="none" w:sz="0" w:space="0" w:color="auto"/>
      </w:divBdr>
    </w:div>
    <w:div w:id="201722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32</Pages>
  <Words>12272</Words>
  <Characters>67497</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Arango Tapias</dc:creator>
  <cp:keywords/>
  <dc:description/>
  <cp:lastModifiedBy>Maria Isabel Arango Tapias</cp:lastModifiedBy>
  <cp:revision>19</cp:revision>
  <dcterms:created xsi:type="dcterms:W3CDTF">2015-12-01T13:41:00Z</dcterms:created>
  <dcterms:modified xsi:type="dcterms:W3CDTF">2015-12-03T16:57:00Z</dcterms:modified>
</cp:coreProperties>
</file>